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81545C" w14:textId="4F9D66FB" w:rsidR="00745CFB" w:rsidRDefault="00A3618F" w:rsidP="00745CFB">
      <w:pPr>
        <w:jc w:val="center"/>
        <w:rPr>
          <w:b/>
          <w:sz w:val="56"/>
          <w:szCs w:val="56"/>
        </w:rPr>
      </w:pPr>
      <w:r>
        <w:rPr>
          <w:noProof/>
          <w:lang w:eastAsia="en-IN"/>
        </w:rPr>
        <w:drawing>
          <wp:anchor distT="0" distB="0" distL="0" distR="0" simplePos="0" relativeHeight="251661312" behindDoc="0" locked="0" layoutInCell="1" allowOverlap="1" wp14:anchorId="797EECC6" wp14:editId="440C0AC6">
            <wp:simplePos x="0" y="0"/>
            <wp:positionH relativeFrom="margin">
              <wp:posOffset>25867</wp:posOffset>
            </wp:positionH>
            <wp:positionV relativeFrom="page">
              <wp:posOffset>1371588</wp:posOffset>
            </wp:positionV>
            <wp:extent cx="1639019" cy="595223"/>
            <wp:effectExtent l="0" t="0" r="0" b="0"/>
            <wp:wrapNone/>
            <wp:docPr id="629012592"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6" cstate="print"/>
                    <a:stretch>
                      <a:fillRect/>
                    </a:stretch>
                  </pic:blipFill>
                  <pic:spPr>
                    <a:xfrm>
                      <a:off x="0" y="0"/>
                      <a:ext cx="1639019" cy="595223"/>
                    </a:xfrm>
                    <a:prstGeom prst="rect">
                      <a:avLst/>
                    </a:prstGeom>
                  </pic:spPr>
                </pic:pic>
              </a:graphicData>
            </a:graphic>
            <wp14:sizeRelH relativeFrom="margin">
              <wp14:pctWidth>0</wp14:pctWidth>
            </wp14:sizeRelH>
            <wp14:sizeRelV relativeFrom="margin">
              <wp14:pctHeight>0</wp14:pctHeight>
            </wp14:sizeRelV>
          </wp:anchor>
        </w:drawing>
      </w:r>
    </w:p>
    <w:p w14:paraId="5E2F4D6C" w14:textId="114643A2" w:rsidR="00745CFB" w:rsidRDefault="00745CFB" w:rsidP="00745CFB">
      <w:pPr>
        <w:jc w:val="center"/>
        <w:rPr>
          <w:b/>
          <w:sz w:val="56"/>
          <w:szCs w:val="56"/>
        </w:rPr>
      </w:pPr>
    </w:p>
    <w:p w14:paraId="4774B243" w14:textId="77777777" w:rsidR="00A3618F" w:rsidRDefault="00A3618F" w:rsidP="00A3618F">
      <w:pPr>
        <w:jc w:val="center"/>
        <w:rPr>
          <w:rFonts w:ascii="Times New Roman" w:hAnsi="Times New Roman" w:cs="Times New Roman"/>
          <w:b/>
          <w:color w:val="004E9A"/>
          <w:sz w:val="40"/>
          <w:szCs w:val="40"/>
        </w:rPr>
      </w:pPr>
    </w:p>
    <w:p w14:paraId="68E46545" w14:textId="77777777" w:rsidR="00A3618F" w:rsidRDefault="00A3618F" w:rsidP="00A3618F">
      <w:pPr>
        <w:jc w:val="center"/>
        <w:rPr>
          <w:rFonts w:ascii="Times New Roman" w:hAnsi="Times New Roman" w:cs="Times New Roman"/>
          <w:b/>
          <w:color w:val="004E9A"/>
          <w:sz w:val="40"/>
          <w:szCs w:val="40"/>
        </w:rPr>
      </w:pPr>
    </w:p>
    <w:p w14:paraId="39162DA7" w14:textId="77777777" w:rsidR="00A3618F" w:rsidRDefault="00A3618F" w:rsidP="00A3618F">
      <w:pPr>
        <w:jc w:val="center"/>
        <w:rPr>
          <w:rFonts w:ascii="Times New Roman" w:hAnsi="Times New Roman" w:cs="Times New Roman"/>
          <w:b/>
          <w:color w:val="004E9A"/>
          <w:sz w:val="40"/>
          <w:szCs w:val="40"/>
        </w:rPr>
      </w:pPr>
    </w:p>
    <w:p w14:paraId="5960BD72" w14:textId="77777777" w:rsidR="00A3618F" w:rsidRDefault="00A3618F" w:rsidP="00A3618F">
      <w:pPr>
        <w:jc w:val="center"/>
        <w:rPr>
          <w:rFonts w:ascii="Times New Roman" w:hAnsi="Times New Roman" w:cs="Times New Roman"/>
          <w:b/>
          <w:color w:val="004E9A"/>
          <w:sz w:val="40"/>
          <w:szCs w:val="40"/>
        </w:rPr>
      </w:pPr>
    </w:p>
    <w:p w14:paraId="012D2FF4" w14:textId="77777777" w:rsidR="00A3618F" w:rsidRDefault="00A3618F" w:rsidP="00A3618F">
      <w:pPr>
        <w:jc w:val="center"/>
        <w:rPr>
          <w:rFonts w:ascii="Times New Roman" w:hAnsi="Times New Roman" w:cs="Times New Roman"/>
          <w:b/>
          <w:color w:val="004E9A"/>
          <w:sz w:val="40"/>
          <w:szCs w:val="40"/>
        </w:rPr>
      </w:pPr>
    </w:p>
    <w:p w14:paraId="2A373EDE" w14:textId="77777777" w:rsidR="00A3618F" w:rsidRDefault="00A3618F" w:rsidP="00A3618F">
      <w:pPr>
        <w:rPr>
          <w:rFonts w:ascii="Times New Roman" w:hAnsi="Times New Roman" w:cs="Times New Roman"/>
          <w:b/>
          <w:color w:val="004E9A"/>
          <w:sz w:val="40"/>
          <w:szCs w:val="40"/>
        </w:rPr>
      </w:pPr>
    </w:p>
    <w:p w14:paraId="06F621CB" w14:textId="29253A23" w:rsidR="00A3618F" w:rsidRPr="00A3618F" w:rsidRDefault="00A3618F" w:rsidP="00316B37">
      <w:pPr>
        <w:rPr>
          <w:rFonts w:ascii="Times New Roman" w:hAnsi="Times New Roman" w:cs="Times New Roman"/>
          <w:b/>
          <w:color w:val="004E9A"/>
          <w:sz w:val="40"/>
          <w:szCs w:val="40"/>
        </w:rPr>
      </w:pPr>
      <w:r>
        <w:rPr>
          <w:rFonts w:ascii="Times New Roman" w:hAnsi="Times New Roman" w:cs="Times New Roman"/>
          <w:b/>
          <w:noProof/>
          <w:color w:val="004E9A"/>
          <w:sz w:val="40"/>
          <w:szCs w:val="40"/>
          <w:lang w:eastAsia="en-IN"/>
        </w:rPr>
        <mc:AlternateContent>
          <mc:Choice Requires="wps">
            <w:drawing>
              <wp:anchor distT="0" distB="0" distL="114300" distR="114300" simplePos="0" relativeHeight="251664384" behindDoc="0" locked="0" layoutInCell="1" allowOverlap="1" wp14:anchorId="2B7B1CBF" wp14:editId="2D0AA77A">
                <wp:simplePos x="0" y="0"/>
                <wp:positionH relativeFrom="column">
                  <wp:posOffset>-292608</wp:posOffset>
                </wp:positionH>
                <wp:positionV relativeFrom="paragraph">
                  <wp:posOffset>594335</wp:posOffset>
                </wp:positionV>
                <wp:extent cx="0" cy="0"/>
                <wp:effectExtent l="0" t="0" r="0" b="0"/>
                <wp:wrapNone/>
                <wp:docPr id="1960544854" name="Straight Connector 1"/>
                <wp:cNvGraphicFramePr/>
                <a:graphic xmlns:a="http://schemas.openxmlformats.org/drawingml/2006/main">
                  <a:graphicData uri="http://schemas.microsoft.com/office/word/2010/wordprocessingShape">
                    <wps:wsp>
                      <wps:cNvCnPr/>
                      <wps:spPr>
                        <a:xfrm>
                          <a:off x="0" y="0"/>
                          <a:ext cx="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D007DFB" id="Straight Connector 1"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23.05pt,46.8pt" to="-23.05pt,4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" strokecolor="#5b9bd5 [3204]" strokeweight=".5pt">
                <v:stroke joinstyle="miter"/>
              </v:line>
            </w:pict>
          </mc:Fallback>
        </mc:AlternateContent>
      </w:r>
      <w:r w:rsidR="007B63A7" w:rsidRPr="00971470">
        <w:t xml:space="preserve"> </w:t>
      </w:r>
      <w:r w:rsidR="00880CD2" w:rsidRPr="00880CD2">
        <w:rPr>
          <w:rFonts w:ascii="Times New Roman" w:hAnsi="Times New Roman" w:cs="Times New Roman"/>
          <w:b/>
          <w:noProof/>
          <w:color w:val="004E9A"/>
          <w:sz w:val="40"/>
          <w:szCs w:val="40"/>
          <w:lang w:eastAsia="en-IN"/>
        </w:rPr>
        <w:t>VALUATION POLICY</w:t>
      </w:r>
    </w:p>
    <w:p w14:paraId="540C4760" w14:textId="095B62AB" w:rsidR="00A3618F" w:rsidRDefault="00A3618F" w:rsidP="00745CFB">
      <w:pPr>
        <w:jc w:val="center"/>
        <w:rPr>
          <w:rFonts w:ascii="Times New Roman" w:hAnsi="Times New Roman" w:cs="Times New Roman"/>
          <w:b/>
          <w:sz w:val="56"/>
          <w:szCs w:val="56"/>
        </w:rPr>
      </w:pPr>
    </w:p>
    <w:p w14:paraId="06321C7E" w14:textId="77777777" w:rsidR="00A3618F" w:rsidRDefault="00A3618F" w:rsidP="00745CFB">
      <w:pPr>
        <w:jc w:val="center"/>
        <w:rPr>
          <w:rFonts w:ascii="Times New Roman" w:hAnsi="Times New Roman" w:cs="Times New Roman"/>
          <w:b/>
          <w:sz w:val="56"/>
          <w:szCs w:val="56"/>
        </w:rPr>
      </w:pPr>
    </w:p>
    <w:p w14:paraId="674C936D" w14:textId="77777777" w:rsidR="00A3618F" w:rsidRDefault="00A3618F" w:rsidP="00745CFB">
      <w:pPr>
        <w:jc w:val="center"/>
        <w:rPr>
          <w:rFonts w:ascii="Times New Roman" w:hAnsi="Times New Roman" w:cs="Times New Roman"/>
          <w:b/>
          <w:sz w:val="56"/>
          <w:szCs w:val="56"/>
        </w:rPr>
      </w:pPr>
    </w:p>
    <w:p w14:paraId="7FF0A9D1" w14:textId="77777777" w:rsidR="00A3618F" w:rsidRDefault="00A3618F" w:rsidP="00A3618F">
      <w:pPr>
        <w:rPr>
          <w:rFonts w:ascii="Times New Roman" w:hAnsi="Times New Roman" w:cs="Times New Roman"/>
          <w:b/>
          <w:sz w:val="56"/>
          <w:szCs w:val="56"/>
        </w:rPr>
      </w:pPr>
    </w:p>
    <w:p w14:paraId="2B4E6557" w14:textId="77777777" w:rsidR="00A3618F" w:rsidRPr="00E43AF3" w:rsidRDefault="00A3618F" w:rsidP="00A3618F">
      <w:pPr>
        <w:spacing w:line="240" w:lineRule="auto"/>
        <w:rPr>
          <w:rFonts w:ascii="Times New Roman" w:hAnsi="Times New Roman" w:cs="Times New Roman"/>
          <w:b/>
          <w:sz w:val="40"/>
          <w:szCs w:val="40"/>
        </w:rPr>
      </w:pPr>
      <w:r w:rsidRPr="00E43AF3">
        <w:rPr>
          <w:rFonts w:ascii="Times New Roman" w:hAnsi="Times New Roman" w:cs="Times New Roman"/>
          <w:b/>
          <w:sz w:val="40"/>
          <w:szCs w:val="40"/>
        </w:rPr>
        <w:t>SME GROWTH FUND – SERIES ALPHA</w:t>
      </w:r>
    </w:p>
    <w:p w14:paraId="79928994" w14:textId="77777777" w:rsidR="00A3618F" w:rsidRPr="00321C52" w:rsidRDefault="00A3618F" w:rsidP="00A3618F">
      <w:pPr>
        <w:spacing w:line="240" w:lineRule="auto"/>
        <w:contextualSpacing/>
        <w:rPr>
          <w:rFonts w:ascii="Times New Roman" w:hAnsi="Times New Roman" w:cs="Times New Roman"/>
          <w:b/>
          <w:sz w:val="28"/>
          <w:szCs w:val="28"/>
        </w:rPr>
      </w:pPr>
      <w:r w:rsidRPr="00321C52">
        <w:rPr>
          <w:rFonts w:ascii="Times New Roman" w:hAnsi="Times New Roman" w:cs="Times New Roman"/>
          <w:b/>
          <w:sz w:val="28"/>
          <w:szCs w:val="28"/>
        </w:rPr>
        <w:t>Category – I Alternative Investment Fund</w:t>
      </w:r>
    </w:p>
    <w:p w14:paraId="05B4DDD8" w14:textId="77777777" w:rsidR="00A3618F" w:rsidRPr="00A30822" w:rsidRDefault="00A3618F" w:rsidP="00A3618F">
      <w:pPr>
        <w:spacing w:line="276" w:lineRule="auto"/>
        <w:contextualSpacing/>
        <w:rPr>
          <w:rFonts w:ascii="Times New Roman" w:hAnsi="Times New Roman" w:cs="Times New Roman"/>
          <w:b/>
          <w:sz w:val="24"/>
          <w:szCs w:val="24"/>
        </w:rPr>
      </w:pPr>
      <w:r w:rsidRPr="00A30822">
        <w:rPr>
          <w:rFonts w:ascii="Times New Roman" w:hAnsi="Times New Roman" w:cs="Times New Roman"/>
          <w:b/>
          <w:sz w:val="24"/>
          <w:szCs w:val="24"/>
        </w:rPr>
        <w:t>SEBI Registration No.: IN/AIF1/24-25/1676</w:t>
      </w:r>
    </w:p>
    <w:p w14:paraId="4E5342BB" w14:textId="77777777" w:rsidR="008D49F0" w:rsidRDefault="008D49F0" w:rsidP="00A3618F">
      <w:pPr>
        <w:spacing w:line="276" w:lineRule="auto"/>
        <w:contextualSpacing/>
        <w:rPr>
          <w:rFonts w:ascii="Times New Roman" w:hAnsi="Times New Roman" w:cs="Times New Roman"/>
          <w:b/>
          <w:sz w:val="18"/>
          <w:szCs w:val="18"/>
        </w:rPr>
      </w:pPr>
    </w:p>
    <w:p w14:paraId="4C706205" w14:textId="7FCBAC44" w:rsidR="00A3618F" w:rsidRPr="00047DA4" w:rsidRDefault="005D2DF1" w:rsidP="00A3618F">
      <w:pPr>
        <w:spacing w:line="276" w:lineRule="auto"/>
        <w:contextualSpacing/>
        <w:rPr>
          <w:rFonts w:ascii="Times New Roman" w:hAnsi="Times New Roman" w:cs="Times New Roman"/>
          <w:b/>
          <w:sz w:val="20"/>
          <w:szCs w:val="20"/>
        </w:rPr>
      </w:pPr>
      <w:r w:rsidRPr="00047DA4">
        <w:rPr>
          <w:rFonts w:ascii="Times New Roman" w:hAnsi="Times New Roman" w:cs="Times New Roman"/>
          <w:b/>
          <w:sz w:val="20"/>
          <w:szCs w:val="20"/>
        </w:rPr>
        <w:t xml:space="preserve">Registered </w:t>
      </w:r>
      <w:r w:rsidR="00A3618F" w:rsidRPr="00047DA4">
        <w:rPr>
          <w:rFonts w:ascii="Times New Roman" w:hAnsi="Times New Roman" w:cs="Times New Roman"/>
          <w:b/>
          <w:sz w:val="20"/>
          <w:szCs w:val="20"/>
        </w:rPr>
        <w:t xml:space="preserve">Office: Office </w:t>
      </w:r>
      <w:r w:rsidR="00723D28">
        <w:rPr>
          <w:rFonts w:ascii="Times New Roman" w:hAnsi="Times New Roman" w:cs="Times New Roman"/>
          <w:b/>
          <w:sz w:val="20"/>
          <w:szCs w:val="20"/>
        </w:rPr>
        <w:t>604-605</w:t>
      </w:r>
      <w:r w:rsidR="00A3618F" w:rsidRPr="00047DA4">
        <w:rPr>
          <w:rFonts w:ascii="Times New Roman" w:hAnsi="Times New Roman" w:cs="Times New Roman"/>
          <w:b/>
          <w:sz w:val="20"/>
          <w:szCs w:val="20"/>
        </w:rPr>
        <w:t xml:space="preserve">, 6th Floor, </w:t>
      </w:r>
      <w:proofErr w:type="spellStart"/>
      <w:r w:rsidR="00A3618F" w:rsidRPr="00047DA4">
        <w:rPr>
          <w:rFonts w:ascii="Times New Roman" w:hAnsi="Times New Roman" w:cs="Times New Roman"/>
          <w:b/>
          <w:sz w:val="20"/>
          <w:szCs w:val="20"/>
        </w:rPr>
        <w:t>Nathubhai</w:t>
      </w:r>
      <w:proofErr w:type="spellEnd"/>
      <w:r w:rsidR="00A3618F" w:rsidRPr="00047DA4">
        <w:rPr>
          <w:rFonts w:ascii="Times New Roman" w:hAnsi="Times New Roman" w:cs="Times New Roman"/>
          <w:b/>
          <w:sz w:val="20"/>
          <w:szCs w:val="20"/>
        </w:rPr>
        <w:t xml:space="preserve"> Tower, </w:t>
      </w:r>
      <w:proofErr w:type="spellStart"/>
      <w:r w:rsidR="00A3618F" w:rsidRPr="00047DA4">
        <w:rPr>
          <w:rFonts w:ascii="Times New Roman" w:hAnsi="Times New Roman" w:cs="Times New Roman"/>
          <w:b/>
          <w:sz w:val="20"/>
          <w:szCs w:val="20"/>
        </w:rPr>
        <w:t>Udhna</w:t>
      </w:r>
      <w:proofErr w:type="spellEnd"/>
      <w:r w:rsidR="00A3618F" w:rsidRPr="00047DA4">
        <w:rPr>
          <w:rFonts w:ascii="Times New Roman" w:hAnsi="Times New Roman" w:cs="Times New Roman"/>
          <w:b/>
          <w:sz w:val="20"/>
          <w:szCs w:val="20"/>
        </w:rPr>
        <w:t>, Surat, Gujarat, India, 394210</w:t>
      </w:r>
    </w:p>
    <w:p w14:paraId="0E6D4185" w14:textId="77777777" w:rsidR="00A3618F" w:rsidRPr="00047DA4" w:rsidRDefault="00A3618F" w:rsidP="00A3618F">
      <w:pPr>
        <w:spacing w:line="276" w:lineRule="auto"/>
        <w:contextualSpacing/>
        <w:rPr>
          <w:rFonts w:ascii="Times New Roman" w:hAnsi="Times New Roman" w:cs="Times New Roman"/>
          <w:b/>
          <w:sz w:val="20"/>
          <w:szCs w:val="20"/>
        </w:rPr>
      </w:pPr>
      <w:r w:rsidRPr="00047DA4">
        <w:rPr>
          <w:rFonts w:ascii="Times New Roman" w:hAnsi="Times New Roman" w:cs="Times New Roman"/>
          <w:b/>
          <w:sz w:val="20"/>
          <w:szCs w:val="20"/>
        </w:rPr>
        <w:t>Contact No.: 9327508480</w:t>
      </w:r>
    </w:p>
    <w:p w14:paraId="5E610D06" w14:textId="701BD571" w:rsidR="00A3618F" w:rsidRDefault="00A3618F" w:rsidP="00A3618F">
      <w:pPr>
        <w:rPr>
          <w:rFonts w:ascii="Times New Roman" w:hAnsi="Times New Roman" w:cs="Times New Roman"/>
          <w:b/>
          <w:sz w:val="56"/>
          <w:szCs w:val="56"/>
        </w:rPr>
      </w:pPr>
      <w:r w:rsidRPr="00047DA4">
        <w:rPr>
          <w:rFonts w:ascii="Times New Roman" w:hAnsi="Times New Roman" w:cs="Times New Roman"/>
          <w:b/>
          <w:sz w:val="20"/>
          <w:szCs w:val="20"/>
        </w:rPr>
        <w:t xml:space="preserve">E-mail id: </w:t>
      </w:r>
      <w:hyperlink r:id="rId7" w:history="1">
        <w:r w:rsidRPr="00047DA4">
          <w:rPr>
            <w:rStyle w:val="Hyperlink"/>
            <w:rFonts w:ascii="Times New Roman" w:hAnsi="Times New Roman" w:cs="Times New Roman"/>
            <w:b/>
            <w:sz w:val="20"/>
            <w:szCs w:val="20"/>
          </w:rPr>
          <w:t>compliance@infiplyfund.com</w:t>
        </w:r>
      </w:hyperlink>
    </w:p>
    <w:p w14:paraId="2EC0B1D2" w14:textId="1BDF71B0" w:rsidR="00465BC8" w:rsidRDefault="00465BC8" w:rsidP="00465BC8">
      <w:pPr>
        <w:jc w:val="center"/>
        <w:rPr>
          <w:rFonts w:ascii="Times New Roman" w:hAnsi="Times New Roman" w:cs="Times New Roman"/>
          <w:sz w:val="24"/>
          <w:szCs w:val="24"/>
        </w:rPr>
      </w:pPr>
    </w:p>
    <w:p w14:paraId="037F9CE8" w14:textId="77777777" w:rsidR="009847D6" w:rsidRDefault="009847D6">
      <w:pPr>
        <w:rPr>
          <w:rFonts w:ascii="Times New Roman" w:hAnsi="Times New Roman" w:cs="Times New Roman"/>
          <w:sz w:val="24"/>
          <w:szCs w:val="24"/>
        </w:rPr>
      </w:pPr>
      <w:r>
        <w:rPr>
          <w:rFonts w:ascii="Times New Roman" w:hAnsi="Times New Roman" w:cs="Times New Roman"/>
          <w:sz w:val="24"/>
          <w:szCs w:val="24"/>
        </w:rPr>
        <w:br w:type="page"/>
      </w:r>
    </w:p>
    <w:p w14:paraId="0E449414" w14:textId="77777777" w:rsidR="002C53E8" w:rsidRPr="002C53E8" w:rsidRDefault="002C53E8" w:rsidP="002C53E8">
      <w:pPr>
        <w:spacing w:line="360" w:lineRule="auto"/>
        <w:jc w:val="both"/>
        <w:rPr>
          <w:rFonts w:ascii="Times New Roman" w:hAnsi="Times New Roman" w:cs="Times New Roman"/>
          <w:b/>
          <w:sz w:val="24"/>
          <w:szCs w:val="24"/>
        </w:rPr>
      </w:pPr>
      <w:r w:rsidRPr="002C53E8">
        <w:rPr>
          <w:rFonts w:ascii="Times New Roman" w:hAnsi="Times New Roman" w:cs="Times New Roman"/>
          <w:b/>
          <w:sz w:val="24"/>
          <w:szCs w:val="24"/>
        </w:rPr>
        <w:lastRenderedPageBreak/>
        <w:t>1. Preamble</w:t>
      </w:r>
    </w:p>
    <w:p w14:paraId="77F17A56" w14:textId="77777777" w:rsidR="002C53E8" w:rsidRDefault="002C53E8" w:rsidP="002C53E8">
      <w:pPr>
        <w:spacing w:line="360" w:lineRule="auto"/>
        <w:jc w:val="both"/>
        <w:rPr>
          <w:rFonts w:ascii="Times New Roman" w:hAnsi="Times New Roman" w:cs="Times New Roman"/>
          <w:sz w:val="24"/>
          <w:szCs w:val="24"/>
        </w:rPr>
      </w:pPr>
      <w:r w:rsidRPr="002C53E8">
        <w:rPr>
          <w:rFonts w:ascii="Times New Roman" w:hAnsi="Times New Roman" w:cs="Times New Roman"/>
          <w:sz w:val="24"/>
          <w:szCs w:val="24"/>
        </w:rPr>
        <w:t>This Valuation Policy (“Policy”) has been framed in accordance with the SEBI (Alternative Investment Funds) Regulations, 2012 (“AIF Regulations”) and applicable guidelines to ensure fair, consistent, and transparent valuation of investments held by SME Growth Fund – Series Alpha (“the Fund”).</w:t>
      </w:r>
    </w:p>
    <w:p w14:paraId="3A8EB45D" w14:textId="0FAA2C81" w:rsidR="00654280" w:rsidRPr="002C53E8" w:rsidRDefault="00654280" w:rsidP="002C53E8">
      <w:pPr>
        <w:spacing w:line="360" w:lineRule="auto"/>
        <w:jc w:val="both"/>
        <w:rPr>
          <w:rFonts w:ascii="Times New Roman" w:hAnsi="Times New Roman" w:cs="Times New Roman"/>
          <w:sz w:val="24"/>
          <w:szCs w:val="24"/>
        </w:rPr>
      </w:pPr>
      <w:proofErr w:type="spellStart"/>
      <w:r w:rsidRPr="006B4884">
        <w:rPr>
          <w:rFonts w:ascii="Times New Roman" w:hAnsi="Times New Roman" w:cs="Times New Roman"/>
          <w:sz w:val="24"/>
          <w:szCs w:val="24"/>
        </w:rPr>
        <w:t>Infiply</w:t>
      </w:r>
      <w:proofErr w:type="spellEnd"/>
      <w:r w:rsidRPr="006B4884">
        <w:rPr>
          <w:rFonts w:ascii="Times New Roman" w:hAnsi="Times New Roman" w:cs="Times New Roman"/>
          <w:sz w:val="24"/>
          <w:szCs w:val="24"/>
        </w:rPr>
        <w:t xml:space="preserve"> Advisors LLP (hereinafter referred to as ‘LLP’) acts as an Investment Manager to SEBI registered Category I Alternative Investment Funds under SEBI (Alternative Investment Funds) Regulations, 2012.</w:t>
      </w:r>
    </w:p>
    <w:p w14:paraId="05EF227E" w14:textId="77777777" w:rsidR="002C53E8" w:rsidRPr="002C53E8" w:rsidRDefault="002C53E8" w:rsidP="002C53E8">
      <w:pPr>
        <w:spacing w:line="360" w:lineRule="auto"/>
        <w:jc w:val="both"/>
        <w:rPr>
          <w:rFonts w:ascii="Times New Roman" w:hAnsi="Times New Roman" w:cs="Times New Roman"/>
          <w:b/>
          <w:sz w:val="24"/>
          <w:szCs w:val="24"/>
        </w:rPr>
      </w:pPr>
      <w:r w:rsidRPr="002C53E8">
        <w:rPr>
          <w:rFonts w:ascii="Times New Roman" w:hAnsi="Times New Roman" w:cs="Times New Roman"/>
          <w:b/>
          <w:sz w:val="24"/>
          <w:szCs w:val="24"/>
        </w:rPr>
        <w:t>2. Objective</w:t>
      </w:r>
    </w:p>
    <w:p w14:paraId="420AE8F5" w14:textId="77777777" w:rsidR="002C53E8" w:rsidRPr="002C53E8" w:rsidRDefault="002C53E8" w:rsidP="002C53E8">
      <w:pPr>
        <w:spacing w:line="360" w:lineRule="auto"/>
        <w:jc w:val="both"/>
        <w:rPr>
          <w:rFonts w:ascii="Times New Roman" w:hAnsi="Times New Roman" w:cs="Times New Roman"/>
          <w:sz w:val="24"/>
          <w:szCs w:val="24"/>
        </w:rPr>
      </w:pPr>
      <w:r w:rsidRPr="002C53E8">
        <w:rPr>
          <w:rFonts w:ascii="Times New Roman" w:hAnsi="Times New Roman" w:cs="Times New Roman"/>
          <w:sz w:val="24"/>
          <w:szCs w:val="24"/>
        </w:rPr>
        <w:t>The objective of this Policy is to:</w:t>
      </w:r>
    </w:p>
    <w:p w14:paraId="7F4EE479" w14:textId="77777777" w:rsidR="002C53E8" w:rsidRDefault="002C53E8" w:rsidP="002C53E8">
      <w:pPr>
        <w:pStyle w:val="ListParagraph"/>
        <w:numPr>
          <w:ilvl w:val="0"/>
          <w:numId w:val="27"/>
        </w:numPr>
        <w:spacing w:line="360" w:lineRule="auto"/>
        <w:ind w:left="450" w:hanging="450"/>
        <w:jc w:val="both"/>
        <w:rPr>
          <w:rFonts w:ascii="Times New Roman" w:hAnsi="Times New Roman" w:cs="Times New Roman"/>
          <w:sz w:val="24"/>
          <w:szCs w:val="24"/>
        </w:rPr>
      </w:pPr>
      <w:r w:rsidRPr="002C53E8">
        <w:rPr>
          <w:rFonts w:ascii="Times New Roman" w:hAnsi="Times New Roman" w:cs="Times New Roman"/>
          <w:sz w:val="24"/>
          <w:szCs w:val="24"/>
        </w:rPr>
        <w:t>Lay down principles and procedures for valuation of portfolio investments.</w:t>
      </w:r>
    </w:p>
    <w:p w14:paraId="67F24DFC" w14:textId="77777777" w:rsidR="002C53E8" w:rsidRDefault="002C53E8" w:rsidP="002C53E8">
      <w:pPr>
        <w:pStyle w:val="ListParagraph"/>
        <w:numPr>
          <w:ilvl w:val="0"/>
          <w:numId w:val="27"/>
        </w:numPr>
        <w:spacing w:line="360" w:lineRule="auto"/>
        <w:ind w:left="450" w:hanging="450"/>
        <w:jc w:val="both"/>
        <w:rPr>
          <w:rFonts w:ascii="Times New Roman" w:hAnsi="Times New Roman" w:cs="Times New Roman"/>
          <w:sz w:val="24"/>
          <w:szCs w:val="24"/>
        </w:rPr>
      </w:pPr>
      <w:r w:rsidRPr="002C53E8">
        <w:rPr>
          <w:rFonts w:ascii="Times New Roman" w:hAnsi="Times New Roman" w:cs="Times New Roman"/>
          <w:sz w:val="24"/>
          <w:szCs w:val="24"/>
        </w:rPr>
        <w:t>Ensure compliance with SEBI regulations and disclosure requirements.</w:t>
      </w:r>
    </w:p>
    <w:p w14:paraId="480396D1" w14:textId="734BA0FA" w:rsidR="002C53E8" w:rsidRPr="002C53E8" w:rsidRDefault="002C53E8" w:rsidP="002C53E8">
      <w:pPr>
        <w:pStyle w:val="ListParagraph"/>
        <w:numPr>
          <w:ilvl w:val="0"/>
          <w:numId w:val="27"/>
        </w:numPr>
        <w:spacing w:line="360" w:lineRule="auto"/>
        <w:ind w:left="450" w:hanging="450"/>
        <w:jc w:val="both"/>
        <w:rPr>
          <w:rFonts w:ascii="Times New Roman" w:hAnsi="Times New Roman" w:cs="Times New Roman"/>
          <w:sz w:val="24"/>
          <w:szCs w:val="24"/>
        </w:rPr>
      </w:pPr>
      <w:r w:rsidRPr="002C53E8">
        <w:rPr>
          <w:rFonts w:ascii="Times New Roman" w:hAnsi="Times New Roman" w:cs="Times New Roman"/>
          <w:sz w:val="24"/>
          <w:szCs w:val="24"/>
        </w:rPr>
        <w:t>Protect the interest of investors through fair and accurate valuation practices.</w:t>
      </w:r>
    </w:p>
    <w:p w14:paraId="4CBDB6F4" w14:textId="77777777" w:rsidR="002C53E8" w:rsidRPr="00530988" w:rsidRDefault="002C53E8" w:rsidP="002C53E8">
      <w:pPr>
        <w:spacing w:line="360" w:lineRule="auto"/>
        <w:jc w:val="both"/>
        <w:rPr>
          <w:rFonts w:ascii="Times New Roman" w:hAnsi="Times New Roman" w:cs="Times New Roman"/>
          <w:b/>
          <w:sz w:val="24"/>
          <w:szCs w:val="24"/>
        </w:rPr>
      </w:pPr>
      <w:r w:rsidRPr="00530988">
        <w:rPr>
          <w:rFonts w:ascii="Times New Roman" w:hAnsi="Times New Roman" w:cs="Times New Roman"/>
          <w:b/>
          <w:sz w:val="24"/>
          <w:szCs w:val="24"/>
        </w:rPr>
        <w:t>3. Scope &amp; Applicability</w:t>
      </w:r>
    </w:p>
    <w:p w14:paraId="25207F1E" w14:textId="77777777" w:rsidR="002C53E8" w:rsidRPr="002C53E8" w:rsidRDefault="002C53E8" w:rsidP="002C53E8">
      <w:pPr>
        <w:spacing w:line="360" w:lineRule="auto"/>
        <w:jc w:val="both"/>
        <w:rPr>
          <w:rFonts w:ascii="Times New Roman" w:hAnsi="Times New Roman" w:cs="Times New Roman"/>
          <w:sz w:val="24"/>
          <w:szCs w:val="24"/>
        </w:rPr>
      </w:pPr>
      <w:r w:rsidRPr="002C53E8">
        <w:rPr>
          <w:rFonts w:ascii="Times New Roman" w:hAnsi="Times New Roman" w:cs="Times New Roman"/>
          <w:sz w:val="24"/>
          <w:szCs w:val="24"/>
        </w:rPr>
        <w:t>This Policy applies to:</w:t>
      </w:r>
    </w:p>
    <w:p w14:paraId="524C59CB" w14:textId="77777777" w:rsidR="00530988" w:rsidRDefault="002C53E8" w:rsidP="00530988">
      <w:pPr>
        <w:pStyle w:val="ListParagraph"/>
        <w:numPr>
          <w:ilvl w:val="0"/>
          <w:numId w:val="29"/>
        </w:numPr>
        <w:spacing w:line="360" w:lineRule="auto"/>
        <w:ind w:left="450" w:hanging="450"/>
        <w:jc w:val="both"/>
        <w:rPr>
          <w:rFonts w:ascii="Times New Roman" w:hAnsi="Times New Roman" w:cs="Times New Roman"/>
          <w:sz w:val="24"/>
          <w:szCs w:val="24"/>
        </w:rPr>
      </w:pPr>
      <w:r w:rsidRPr="00530988">
        <w:rPr>
          <w:rFonts w:ascii="Times New Roman" w:hAnsi="Times New Roman" w:cs="Times New Roman"/>
          <w:sz w:val="24"/>
          <w:szCs w:val="24"/>
        </w:rPr>
        <w:t>All investments held by the Fund across asset classes.</w:t>
      </w:r>
    </w:p>
    <w:p w14:paraId="59F1B754" w14:textId="77777777" w:rsidR="00530988" w:rsidRDefault="002C53E8" w:rsidP="00530988">
      <w:pPr>
        <w:pStyle w:val="ListParagraph"/>
        <w:numPr>
          <w:ilvl w:val="0"/>
          <w:numId w:val="29"/>
        </w:numPr>
        <w:spacing w:line="360" w:lineRule="auto"/>
        <w:ind w:left="450" w:hanging="450"/>
        <w:jc w:val="both"/>
        <w:rPr>
          <w:rFonts w:ascii="Times New Roman" w:hAnsi="Times New Roman" w:cs="Times New Roman"/>
          <w:sz w:val="24"/>
          <w:szCs w:val="24"/>
        </w:rPr>
      </w:pPr>
      <w:r w:rsidRPr="00530988">
        <w:rPr>
          <w:rFonts w:ascii="Times New Roman" w:hAnsi="Times New Roman" w:cs="Times New Roman"/>
          <w:sz w:val="24"/>
          <w:szCs w:val="24"/>
        </w:rPr>
        <w:t>The Investment Manager, Trustees, and Valuers engaged by the Fund.</w:t>
      </w:r>
    </w:p>
    <w:p w14:paraId="1F8DD4A9" w14:textId="291307AE" w:rsidR="002C53E8" w:rsidRPr="00530988" w:rsidRDefault="002C53E8" w:rsidP="00530988">
      <w:pPr>
        <w:pStyle w:val="ListParagraph"/>
        <w:numPr>
          <w:ilvl w:val="0"/>
          <w:numId w:val="29"/>
        </w:numPr>
        <w:spacing w:line="360" w:lineRule="auto"/>
        <w:ind w:left="450" w:hanging="450"/>
        <w:jc w:val="both"/>
        <w:rPr>
          <w:rFonts w:ascii="Times New Roman" w:hAnsi="Times New Roman" w:cs="Times New Roman"/>
          <w:sz w:val="24"/>
          <w:szCs w:val="24"/>
        </w:rPr>
      </w:pPr>
      <w:r w:rsidRPr="00530988">
        <w:rPr>
          <w:rFonts w:ascii="Times New Roman" w:hAnsi="Times New Roman" w:cs="Times New Roman"/>
          <w:sz w:val="24"/>
          <w:szCs w:val="24"/>
        </w:rPr>
        <w:t>Periodic valuation exercises and investor reporting.</w:t>
      </w:r>
    </w:p>
    <w:p w14:paraId="1F240EFE" w14:textId="77777777" w:rsidR="002C53E8" w:rsidRPr="00530988" w:rsidRDefault="002C53E8" w:rsidP="002C53E8">
      <w:pPr>
        <w:spacing w:line="360" w:lineRule="auto"/>
        <w:jc w:val="both"/>
        <w:rPr>
          <w:rFonts w:ascii="Times New Roman" w:hAnsi="Times New Roman" w:cs="Times New Roman"/>
          <w:b/>
          <w:sz w:val="24"/>
          <w:szCs w:val="24"/>
        </w:rPr>
      </w:pPr>
      <w:r w:rsidRPr="00530988">
        <w:rPr>
          <w:rFonts w:ascii="Times New Roman" w:hAnsi="Times New Roman" w:cs="Times New Roman"/>
          <w:b/>
          <w:sz w:val="24"/>
          <w:szCs w:val="24"/>
        </w:rPr>
        <w:t>4. Governance Framework</w:t>
      </w:r>
    </w:p>
    <w:p w14:paraId="455FF792" w14:textId="2AE767F4" w:rsidR="002C53E8" w:rsidRDefault="002C53E8" w:rsidP="00530988">
      <w:pPr>
        <w:pStyle w:val="ListParagraph"/>
        <w:numPr>
          <w:ilvl w:val="0"/>
          <w:numId w:val="30"/>
        </w:numPr>
        <w:spacing w:line="360" w:lineRule="auto"/>
        <w:jc w:val="both"/>
        <w:rPr>
          <w:rFonts w:ascii="Times New Roman" w:hAnsi="Times New Roman" w:cs="Times New Roman"/>
          <w:sz w:val="24"/>
          <w:szCs w:val="24"/>
        </w:rPr>
      </w:pPr>
      <w:r w:rsidRPr="00530988">
        <w:rPr>
          <w:rFonts w:ascii="Times New Roman" w:hAnsi="Times New Roman" w:cs="Times New Roman"/>
          <w:sz w:val="24"/>
          <w:szCs w:val="24"/>
        </w:rPr>
        <w:t>Board of Directors of the Investment Manager – Approves and oversees implementation of the Policy.</w:t>
      </w:r>
    </w:p>
    <w:p w14:paraId="0DA978F4" w14:textId="0CE20B42" w:rsidR="002C53E8" w:rsidRDefault="002C53E8" w:rsidP="002C53E8">
      <w:pPr>
        <w:pStyle w:val="ListParagraph"/>
        <w:numPr>
          <w:ilvl w:val="0"/>
          <w:numId w:val="30"/>
        </w:numPr>
        <w:spacing w:line="360" w:lineRule="auto"/>
        <w:jc w:val="both"/>
        <w:rPr>
          <w:rFonts w:ascii="Times New Roman" w:hAnsi="Times New Roman" w:cs="Times New Roman"/>
          <w:sz w:val="24"/>
          <w:szCs w:val="24"/>
        </w:rPr>
      </w:pPr>
      <w:r w:rsidRPr="00530988">
        <w:rPr>
          <w:rFonts w:ascii="Times New Roman" w:hAnsi="Times New Roman" w:cs="Times New Roman"/>
          <w:sz w:val="24"/>
          <w:szCs w:val="24"/>
        </w:rPr>
        <w:t>Trustee / Sponsor – Ensures compliance with valuation norms.</w:t>
      </w:r>
    </w:p>
    <w:p w14:paraId="3991E51C" w14:textId="63FF85C3" w:rsidR="002C53E8" w:rsidRDefault="002C53E8" w:rsidP="002C53E8">
      <w:pPr>
        <w:pStyle w:val="ListParagraph"/>
        <w:numPr>
          <w:ilvl w:val="0"/>
          <w:numId w:val="30"/>
        </w:numPr>
        <w:spacing w:line="360" w:lineRule="auto"/>
        <w:jc w:val="both"/>
        <w:rPr>
          <w:rFonts w:ascii="Times New Roman" w:hAnsi="Times New Roman" w:cs="Times New Roman"/>
          <w:sz w:val="24"/>
          <w:szCs w:val="24"/>
        </w:rPr>
      </w:pPr>
      <w:r w:rsidRPr="00530988">
        <w:rPr>
          <w:rFonts w:ascii="Times New Roman" w:hAnsi="Times New Roman" w:cs="Times New Roman"/>
          <w:sz w:val="24"/>
          <w:szCs w:val="24"/>
        </w:rPr>
        <w:t>Investment Manager – Responsible for maintaining valuation methodology and engaging independent valuers.</w:t>
      </w:r>
    </w:p>
    <w:p w14:paraId="2D0F2D0D" w14:textId="3ABFA3EF" w:rsidR="002C53E8" w:rsidRPr="00530988" w:rsidRDefault="002C53E8" w:rsidP="002C53E8">
      <w:pPr>
        <w:pStyle w:val="ListParagraph"/>
        <w:numPr>
          <w:ilvl w:val="0"/>
          <w:numId w:val="30"/>
        </w:numPr>
        <w:spacing w:line="360" w:lineRule="auto"/>
        <w:jc w:val="both"/>
        <w:rPr>
          <w:rFonts w:ascii="Times New Roman" w:hAnsi="Times New Roman" w:cs="Times New Roman"/>
          <w:sz w:val="24"/>
          <w:szCs w:val="24"/>
        </w:rPr>
      </w:pPr>
      <w:r w:rsidRPr="00530988">
        <w:rPr>
          <w:rFonts w:ascii="Times New Roman" w:hAnsi="Times New Roman" w:cs="Times New Roman"/>
          <w:sz w:val="24"/>
          <w:szCs w:val="24"/>
        </w:rPr>
        <w:t>Independent Valuer(s) – Carry out valuation of portfolio companies in line with applicable guidelines.</w:t>
      </w:r>
    </w:p>
    <w:p w14:paraId="3A40294F" w14:textId="77777777" w:rsidR="002C53E8" w:rsidRPr="002D499C" w:rsidRDefault="002C53E8" w:rsidP="002C53E8">
      <w:pPr>
        <w:spacing w:line="360" w:lineRule="auto"/>
        <w:jc w:val="both"/>
        <w:rPr>
          <w:rFonts w:ascii="Times New Roman" w:hAnsi="Times New Roman" w:cs="Times New Roman"/>
          <w:b/>
          <w:sz w:val="24"/>
          <w:szCs w:val="24"/>
        </w:rPr>
      </w:pPr>
      <w:r w:rsidRPr="002D499C">
        <w:rPr>
          <w:rFonts w:ascii="Times New Roman" w:hAnsi="Times New Roman" w:cs="Times New Roman"/>
          <w:b/>
          <w:sz w:val="24"/>
          <w:szCs w:val="24"/>
        </w:rPr>
        <w:t>5. Valuation Principles</w:t>
      </w:r>
    </w:p>
    <w:p w14:paraId="4A7D9085" w14:textId="77777777" w:rsidR="002C53E8" w:rsidRPr="002C53E8" w:rsidRDefault="002C53E8" w:rsidP="002C53E8">
      <w:pPr>
        <w:spacing w:line="360" w:lineRule="auto"/>
        <w:jc w:val="both"/>
        <w:rPr>
          <w:rFonts w:ascii="Times New Roman" w:hAnsi="Times New Roman" w:cs="Times New Roman"/>
          <w:sz w:val="24"/>
          <w:szCs w:val="24"/>
        </w:rPr>
      </w:pPr>
      <w:r w:rsidRPr="002C53E8">
        <w:rPr>
          <w:rFonts w:ascii="Times New Roman" w:hAnsi="Times New Roman" w:cs="Times New Roman"/>
          <w:sz w:val="24"/>
          <w:szCs w:val="24"/>
        </w:rPr>
        <w:t>The Fund shall adhere to the following principles:</w:t>
      </w:r>
    </w:p>
    <w:p w14:paraId="5189B889" w14:textId="77777777" w:rsidR="002D499C" w:rsidRDefault="002C53E8" w:rsidP="002D499C">
      <w:pPr>
        <w:pStyle w:val="ListParagraph"/>
        <w:numPr>
          <w:ilvl w:val="0"/>
          <w:numId w:val="31"/>
        </w:numPr>
        <w:spacing w:line="360" w:lineRule="auto"/>
        <w:ind w:left="450" w:hanging="450"/>
        <w:jc w:val="both"/>
        <w:rPr>
          <w:rFonts w:ascii="Times New Roman" w:hAnsi="Times New Roman" w:cs="Times New Roman"/>
          <w:sz w:val="24"/>
          <w:szCs w:val="24"/>
        </w:rPr>
      </w:pPr>
      <w:r w:rsidRPr="002D499C">
        <w:rPr>
          <w:rFonts w:ascii="Times New Roman" w:hAnsi="Times New Roman" w:cs="Times New Roman"/>
          <w:sz w:val="24"/>
          <w:szCs w:val="24"/>
        </w:rPr>
        <w:lastRenderedPageBreak/>
        <w:t>Fair Value: Investments shall be valued at fair value as per internationally accepted valuation guidelines (IVS/</w:t>
      </w:r>
      <w:proofErr w:type="spellStart"/>
      <w:r w:rsidRPr="002D499C">
        <w:rPr>
          <w:rFonts w:ascii="Times New Roman" w:hAnsi="Times New Roman" w:cs="Times New Roman"/>
          <w:sz w:val="24"/>
          <w:szCs w:val="24"/>
        </w:rPr>
        <w:t>IndAS</w:t>
      </w:r>
      <w:proofErr w:type="spellEnd"/>
      <w:r w:rsidRPr="002D499C">
        <w:rPr>
          <w:rFonts w:ascii="Times New Roman" w:hAnsi="Times New Roman" w:cs="Times New Roman"/>
          <w:sz w:val="24"/>
          <w:szCs w:val="24"/>
        </w:rPr>
        <w:t>/ICA).</w:t>
      </w:r>
    </w:p>
    <w:p w14:paraId="31497FF6" w14:textId="77777777" w:rsidR="002D499C" w:rsidRDefault="002C53E8" w:rsidP="002D499C">
      <w:pPr>
        <w:pStyle w:val="ListParagraph"/>
        <w:numPr>
          <w:ilvl w:val="0"/>
          <w:numId w:val="31"/>
        </w:numPr>
        <w:spacing w:line="360" w:lineRule="auto"/>
        <w:ind w:left="450" w:hanging="450"/>
        <w:jc w:val="both"/>
        <w:rPr>
          <w:rFonts w:ascii="Times New Roman" w:hAnsi="Times New Roman" w:cs="Times New Roman"/>
          <w:sz w:val="24"/>
          <w:szCs w:val="24"/>
        </w:rPr>
      </w:pPr>
      <w:r w:rsidRPr="002D499C">
        <w:rPr>
          <w:rFonts w:ascii="Times New Roman" w:hAnsi="Times New Roman" w:cs="Times New Roman"/>
          <w:sz w:val="24"/>
          <w:szCs w:val="24"/>
        </w:rPr>
        <w:t>Consistency: The chosen valuation methodology shall be applied consistently across reporting periods.</w:t>
      </w:r>
    </w:p>
    <w:p w14:paraId="77093F3A" w14:textId="77777777" w:rsidR="002D499C" w:rsidRDefault="002C53E8" w:rsidP="002D499C">
      <w:pPr>
        <w:pStyle w:val="ListParagraph"/>
        <w:numPr>
          <w:ilvl w:val="0"/>
          <w:numId w:val="31"/>
        </w:numPr>
        <w:spacing w:line="360" w:lineRule="auto"/>
        <w:ind w:left="450" w:hanging="450"/>
        <w:jc w:val="both"/>
        <w:rPr>
          <w:rFonts w:ascii="Times New Roman" w:hAnsi="Times New Roman" w:cs="Times New Roman"/>
          <w:sz w:val="24"/>
          <w:szCs w:val="24"/>
        </w:rPr>
      </w:pPr>
      <w:r w:rsidRPr="002D499C">
        <w:rPr>
          <w:rFonts w:ascii="Times New Roman" w:hAnsi="Times New Roman" w:cs="Times New Roman"/>
          <w:sz w:val="24"/>
          <w:szCs w:val="24"/>
        </w:rPr>
        <w:t>Transparency: Assumptions, methodologies, and adjustments used shall be properly documented.</w:t>
      </w:r>
    </w:p>
    <w:p w14:paraId="222D8CB7" w14:textId="38CB8B0F" w:rsidR="002C53E8" w:rsidRDefault="002C53E8" w:rsidP="002D499C">
      <w:pPr>
        <w:pStyle w:val="ListParagraph"/>
        <w:numPr>
          <w:ilvl w:val="0"/>
          <w:numId w:val="31"/>
        </w:numPr>
        <w:spacing w:line="360" w:lineRule="auto"/>
        <w:ind w:left="450" w:hanging="450"/>
        <w:jc w:val="both"/>
        <w:rPr>
          <w:rFonts w:ascii="Times New Roman" w:hAnsi="Times New Roman" w:cs="Times New Roman"/>
          <w:sz w:val="24"/>
          <w:szCs w:val="24"/>
        </w:rPr>
      </w:pPr>
      <w:r w:rsidRPr="002D499C">
        <w:rPr>
          <w:rFonts w:ascii="Times New Roman" w:hAnsi="Times New Roman" w:cs="Times New Roman"/>
          <w:sz w:val="24"/>
          <w:szCs w:val="24"/>
        </w:rPr>
        <w:t>Independence: Valuations shall be carried out by an independent SEBI-registered valuer, where mandated.</w:t>
      </w:r>
    </w:p>
    <w:p w14:paraId="487C1AE7" w14:textId="77777777" w:rsidR="002C53E8" w:rsidRPr="002D499C" w:rsidRDefault="002C53E8" w:rsidP="002C53E8">
      <w:pPr>
        <w:spacing w:line="360" w:lineRule="auto"/>
        <w:jc w:val="both"/>
        <w:rPr>
          <w:rFonts w:ascii="Times New Roman" w:hAnsi="Times New Roman" w:cs="Times New Roman"/>
          <w:b/>
          <w:sz w:val="24"/>
          <w:szCs w:val="24"/>
        </w:rPr>
      </w:pPr>
      <w:r w:rsidRPr="002D499C">
        <w:rPr>
          <w:rFonts w:ascii="Times New Roman" w:hAnsi="Times New Roman" w:cs="Times New Roman"/>
          <w:b/>
          <w:sz w:val="24"/>
          <w:szCs w:val="24"/>
        </w:rPr>
        <w:t>6. Valuation Methodologies</w:t>
      </w:r>
    </w:p>
    <w:p w14:paraId="5C20E243" w14:textId="77777777" w:rsidR="002C53E8" w:rsidRPr="002C53E8" w:rsidRDefault="002C53E8" w:rsidP="002C53E8">
      <w:pPr>
        <w:spacing w:line="360" w:lineRule="auto"/>
        <w:jc w:val="both"/>
        <w:rPr>
          <w:rFonts w:ascii="Times New Roman" w:hAnsi="Times New Roman" w:cs="Times New Roman"/>
          <w:sz w:val="24"/>
          <w:szCs w:val="24"/>
        </w:rPr>
      </w:pPr>
      <w:r w:rsidRPr="002C53E8">
        <w:rPr>
          <w:rFonts w:ascii="Times New Roman" w:hAnsi="Times New Roman" w:cs="Times New Roman"/>
          <w:sz w:val="24"/>
          <w:szCs w:val="24"/>
        </w:rPr>
        <w:t>The following methodologies may be used, depending on the nature of the investment:</w:t>
      </w:r>
    </w:p>
    <w:p w14:paraId="6C1F035E" w14:textId="77777777" w:rsidR="002D499C" w:rsidRDefault="002C53E8" w:rsidP="002D499C">
      <w:pPr>
        <w:pStyle w:val="ListParagraph"/>
        <w:numPr>
          <w:ilvl w:val="0"/>
          <w:numId w:val="33"/>
        </w:numPr>
        <w:spacing w:line="360" w:lineRule="auto"/>
        <w:ind w:left="450" w:hanging="450"/>
        <w:jc w:val="both"/>
        <w:rPr>
          <w:rFonts w:ascii="Times New Roman" w:hAnsi="Times New Roman" w:cs="Times New Roman"/>
          <w:sz w:val="24"/>
          <w:szCs w:val="24"/>
        </w:rPr>
      </w:pPr>
      <w:r w:rsidRPr="002D499C">
        <w:rPr>
          <w:rFonts w:ascii="Times New Roman" w:hAnsi="Times New Roman" w:cs="Times New Roman"/>
          <w:sz w:val="24"/>
          <w:szCs w:val="24"/>
        </w:rPr>
        <w:t>Market Approach: Comparable company multiples, precedent transactions.</w:t>
      </w:r>
    </w:p>
    <w:p w14:paraId="20AB2D65" w14:textId="77777777" w:rsidR="002D499C" w:rsidRDefault="002C53E8" w:rsidP="002D499C">
      <w:pPr>
        <w:pStyle w:val="ListParagraph"/>
        <w:numPr>
          <w:ilvl w:val="0"/>
          <w:numId w:val="33"/>
        </w:numPr>
        <w:spacing w:line="360" w:lineRule="auto"/>
        <w:ind w:left="450" w:hanging="450"/>
        <w:jc w:val="both"/>
        <w:rPr>
          <w:rFonts w:ascii="Times New Roman" w:hAnsi="Times New Roman" w:cs="Times New Roman"/>
          <w:sz w:val="24"/>
          <w:szCs w:val="24"/>
        </w:rPr>
      </w:pPr>
      <w:r w:rsidRPr="002D499C">
        <w:rPr>
          <w:rFonts w:ascii="Times New Roman" w:hAnsi="Times New Roman" w:cs="Times New Roman"/>
          <w:sz w:val="24"/>
          <w:szCs w:val="24"/>
        </w:rPr>
        <w:t>Income Approach: Discounted cash flow (DCF) method.</w:t>
      </w:r>
    </w:p>
    <w:p w14:paraId="49C1C49F" w14:textId="77777777" w:rsidR="002D499C" w:rsidRDefault="002C53E8" w:rsidP="002D499C">
      <w:pPr>
        <w:pStyle w:val="ListParagraph"/>
        <w:numPr>
          <w:ilvl w:val="0"/>
          <w:numId w:val="33"/>
        </w:numPr>
        <w:spacing w:line="360" w:lineRule="auto"/>
        <w:ind w:left="450" w:hanging="450"/>
        <w:jc w:val="both"/>
        <w:rPr>
          <w:rFonts w:ascii="Times New Roman" w:hAnsi="Times New Roman" w:cs="Times New Roman"/>
          <w:sz w:val="24"/>
          <w:szCs w:val="24"/>
        </w:rPr>
      </w:pPr>
      <w:r w:rsidRPr="002D499C">
        <w:rPr>
          <w:rFonts w:ascii="Times New Roman" w:hAnsi="Times New Roman" w:cs="Times New Roman"/>
          <w:sz w:val="24"/>
          <w:szCs w:val="24"/>
        </w:rPr>
        <w:t>Cost Approach: Net asset value method, where applicable.</w:t>
      </w:r>
    </w:p>
    <w:p w14:paraId="47AEF30D" w14:textId="29A0D9CF" w:rsidR="002C53E8" w:rsidRPr="002D499C" w:rsidRDefault="002C53E8" w:rsidP="002D499C">
      <w:pPr>
        <w:pStyle w:val="ListParagraph"/>
        <w:numPr>
          <w:ilvl w:val="0"/>
          <w:numId w:val="33"/>
        </w:numPr>
        <w:spacing w:line="360" w:lineRule="auto"/>
        <w:ind w:left="450" w:hanging="450"/>
        <w:jc w:val="both"/>
        <w:rPr>
          <w:rFonts w:ascii="Times New Roman" w:hAnsi="Times New Roman" w:cs="Times New Roman"/>
          <w:sz w:val="24"/>
          <w:szCs w:val="24"/>
        </w:rPr>
      </w:pPr>
      <w:r w:rsidRPr="002D499C">
        <w:rPr>
          <w:rFonts w:ascii="Times New Roman" w:hAnsi="Times New Roman" w:cs="Times New Roman"/>
          <w:sz w:val="24"/>
          <w:szCs w:val="24"/>
        </w:rPr>
        <w:t>Quoted Investments: Last traded price on a recognized stock exchange.</w:t>
      </w:r>
    </w:p>
    <w:p w14:paraId="1DAF1CDB" w14:textId="77777777" w:rsidR="002C53E8" w:rsidRDefault="002C53E8" w:rsidP="002C53E8">
      <w:pPr>
        <w:spacing w:line="360" w:lineRule="auto"/>
        <w:jc w:val="both"/>
        <w:rPr>
          <w:rFonts w:ascii="Times New Roman" w:hAnsi="Times New Roman" w:cs="Times New Roman"/>
          <w:sz w:val="24"/>
          <w:szCs w:val="24"/>
        </w:rPr>
      </w:pPr>
      <w:r w:rsidRPr="002C53E8">
        <w:rPr>
          <w:rFonts w:ascii="Times New Roman" w:hAnsi="Times New Roman" w:cs="Times New Roman"/>
          <w:sz w:val="24"/>
          <w:szCs w:val="24"/>
        </w:rPr>
        <w:t>The Investment Manager, in consultation with the Valuer, shall determine the most appropriate methodology on a case-by-case basis.</w:t>
      </w:r>
    </w:p>
    <w:tbl>
      <w:tblPr>
        <w:tblStyle w:val="TableGrid"/>
        <w:tblW w:w="0" w:type="auto"/>
        <w:tblLook w:val="04A0" w:firstRow="1" w:lastRow="0" w:firstColumn="1" w:lastColumn="0" w:noHBand="0" w:noVBand="1"/>
      </w:tblPr>
      <w:tblGrid>
        <w:gridCol w:w="2405"/>
        <w:gridCol w:w="6611"/>
      </w:tblGrid>
      <w:tr w:rsidR="0056693B" w14:paraId="158ADEC1" w14:textId="77777777" w:rsidTr="0056693B">
        <w:tc>
          <w:tcPr>
            <w:tcW w:w="2405" w:type="dxa"/>
          </w:tcPr>
          <w:p w14:paraId="131062E2" w14:textId="2BD57A53" w:rsidR="0056693B" w:rsidRPr="0056693B" w:rsidRDefault="0056693B" w:rsidP="002C53E8">
            <w:pPr>
              <w:spacing w:line="360" w:lineRule="auto"/>
              <w:jc w:val="both"/>
              <w:rPr>
                <w:rFonts w:ascii="Times New Roman" w:hAnsi="Times New Roman" w:cs="Times New Roman"/>
                <w:b/>
                <w:bCs/>
                <w:sz w:val="24"/>
                <w:szCs w:val="24"/>
              </w:rPr>
            </w:pPr>
            <w:r w:rsidRPr="0056693B">
              <w:rPr>
                <w:rFonts w:ascii="Times New Roman" w:hAnsi="Times New Roman" w:cs="Times New Roman"/>
                <w:b/>
                <w:bCs/>
                <w:color w:val="000000"/>
                <w:sz w:val="24"/>
                <w:szCs w:val="24"/>
              </w:rPr>
              <w:t>Type of security</w:t>
            </w:r>
          </w:p>
        </w:tc>
        <w:tc>
          <w:tcPr>
            <w:tcW w:w="6611" w:type="dxa"/>
          </w:tcPr>
          <w:p w14:paraId="76AE3DEF" w14:textId="27E83622" w:rsidR="0056693B" w:rsidRPr="0056693B" w:rsidRDefault="0056693B" w:rsidP="002C53E8">
            <w:pPr>
              <w:spacing w:line="360" w:lineRule="auto"/>
              <w:jc w:val="both"/>
              <w:rPr>
                <w:rFonts w:ascii="Times New Roman" w:hAnsi="Times New Roman" w:cs="Times New Roman"/>
                <w:b/>
                <w:bCs/>
                <w:sz w:val="24"/>
                <w:szCs w:val="24"/>
              </w:rPr>
            </w:pPr>
            <w:r w:rsidRPr="0056693B">
              <w:rPr>
                <w:rFonts w:ascii="Times New Roman" w:hAnsi="Times New Roman" w:cs="Times New Roman"/>
                <w:b/>
                <w:bCs/>
                <w:color w:val="000000"/>
                <w:sz w:val="24"/>
                <w:szCs w:val="24"/>
              </w:rPr>
              <w:t>Methodology</w:t>
            </w:r>
          </w:p>
        </w:tc>
      </w:tr>
      <w:tr w:rsidR="0056693B" w14:paraId="64C08B7A" w14:textId="77777777" w:rsidTr="0056693B">
        <w:tc>
          <w:tcPr>
            <w:tcW w:w="2405" w:type="dxa"/>
          </w:tcPr>
          <w:p w14:paraId="7C38B2D7" w14:textId="2ED1C6BA" w:rsidR="0056693B" w:rsidRDefault="0056693B" w:rsidP="002C53E8">
            <w:pPr>
              <w:spacing w:line="360" w:lineRule="auto"/>
              <w:jc w:val="both"/>
              <w:rPr>
                <w:rFonts w:ascii="Times New Roman" w:hAnsi="Times New Roman" w:cs="Times New Roman"/>
                <w:sz w:val="24"/>
                <w:szCs w:val="24"/>
              </w:rPr>
            </w:pPr>
            <w:r w:rsidRPr="0056693B">
              <w:rPr>
                <w:rFonts w:ascii="Times New Roman" w:hAnsi="Times New Roman" w:cs="Times New Roman"/>
                <w:sz w:val="24"/>
                <w:szCs w:val="24"/>
              </w:rPr>
              <w:t>Unlisted equity</w:t>
            </w:r>
            <w:r>
              <w:rPr>
                <w:rFonts w:ascii="Times New Roman" w:hAnsi="Times New Roman" w:cs="Times New Roman"/>
                <w:sz w:val="24"/>
                <w:szCs w:val="24"/>
              </w:rPr>
              <w:t xml:space="preserve"> </w:t>
            </w:r>
            <w:r w:rsidRPr="0056693B">
              <w:rPr>
                <w:rFonts w:ascii="Times New Roman" w:hAnsi="Times New Roman" w:cs="Times New Roman"/>
                <w:sz w:val="24"/>
                <w:szCs w:val="24"/>
              </w:rPr>
              <w:t>security (</w:t>
            </w:r>
            <w:proofErr w:type="spellStart"/>
            <w:r w:rsidRPr="0056693B">
              <w:rPr>
                <w:rFonts w:ascii="Times New Roman" w:hAnsi="Times New Roman" w:cs="Times New Roman"/>
                <w:sz w:val="24"/>
                <w:szCs w:val="24"/>
              </w:rPr>
              <w:t>ies</w:t>
            </w:r>
            <w:proofErr w:type="spellEnd"/>
            <w:r w:rsidRPr="0056693B">
              <w:rPr>
                <w:rFonts w:ascii="Times New Roman" w:hAnsi="Times New Roman" w:cs="Times New Roman"/>
                <w:sz w:val="24"/>
                <w:szCs w:val="24"/>
              </w:rPr>
              <w:t>)</w:t>
            </w:r>
          </w:p>
        </w:tc>
        <w:tc>
          <w:tcPr>
            <w:tcW w:w="6611" w:type="dxa"/>
          </w:tcPr>
          <w:p w14:paraId="4FA6B001" w14:textId="77777777" w:rsidR="0056693B" w:rsidRPr="0056693B" w:rsidRDefault="0056693B" w:rsidP="0056693B">
            <w:pPr>
              <w:pBdr>
                <w:top w:val="nil"/>
                <w:left w:val="nil"/>
                <w:bottom w:val="nil"/>
                <w:right w:val="nil"/>
                <w:between w:val="nil"/>
              </w:pBdr>
              <w:tabs>
                <w:tab w:val="left" w:pos="1905"/>
                <w:tab w:val="left" w:pos="3443"/>
                <w:tab w:val="left" w:pos="5161"/>
              </w:tabs>
              <w:spacing w:line="360" w:lineRule="auto"/>
              <w:ind w:left="102" w:right="101"/>
              <w:jc w:val="both"/>
              <w:rPr>
                <w:rFonts w:ascii="Times New Roman" w:hAnsi="Times New Roman" w:cs="Times New Roman"/>
                <w:sz w:val="24"/>
                <w:szCs w:val="24"/>
              </w:rPr>
            </w:pPr>
            <w:r w:rsidRPr="0056693B">
              <w:rPr>
                <w:rFonts w:ascii="Times New Roman" w:hAnsi="Times New Roman" w:cs="Times New Roman"/>
                <w:sz w:val="24"/>
                <w:szCs w:val="24"/>
              </w:rPr>
              <w:t>The Independent valuer will value the portfolio using suitable methodologies as per International Private Equity Valuation Guidelines (“IPEVC Valuation Guidelines”) (https://</w:t>
            </w:r>
            <w:hyperlink r:id="rId8" w:history="1">
              <w:r w:rsidRPr="0056693B">
                <w:rPr>
                  <w:rFonts w:ascii="Times New Roman" w:hAnsi="Times New Roman" w:cs="Times New Roman"/>
                  <w:sz w:val="24"/>
                  <w:szCs w:val="24"/>
                </w:rPr>
                <w:t>www.privateequityvaluation.com/ValuationGuidelines).</w:t>
              </w:r>
            </w:hyperlink>
          </w:p>
          <w:p w14:paraId="48BAF2F9" w14:textId="59488548" w:rsidR="0056693B" w:rsidRPr="0056693B" w:rsidRDefault="0056693B" w:rsidP="0056693B">
            <w:pPr>
              <w:pBdr>
                <w:top w:val="nil"/>
                <w:left w:val="nil"/>
                <w:bottom w:val="nil"/>
                <w:right w:val="nil"/>
                <w:between w:val="nil"/>
              </w:pBdr>
              <w:spacing w:line="360" w:lineRule="auto"/>
              <w:ind w:left="102" w:right="107"/>
              <w:jc w:val="both"/>
              <w:rPr>
                <w:rFonts w:ascii="Times New Roman" w:hAnsi="Times New Roman" w:cs="Times New Roman"/>
                <w:sz w:val="24"/>
                <w:szCs w:val="24"/>
              </w:rPr>
            </w:pPr>
            <w:r w:rsidRPr="0056693B">
              <w:rPr>
                <w:rFonts w:ascii="Times New Roman" w:hAnsi="Times New Roman" w:cs="Times New Roman"/>
                <w:sz w:val="24"/>
                <w:szCs w:val="24"/>
              </w:rPr>
              <w:t xml:space="preserve">These methods are detailed below and may be applied on a </w:t>
            </w:r>
            <w:r w:rsidR="008F759D" w:rsidRPr="0056693B">
              <w:rPr>
                <w:rFonts w:ascii="Times New Roman" w:hAnsi="Times New Roman" w:cs="Times New Roman"/>
                <w:sz w:val="24"/>
                <w:szCs w:val="24"/>
              </w:rPr>
              <w:t>case-to-case</w:t>
            </w:r>
            <w:r w:rsidRPr="0056693B">
              <w:rPr>
                <w:rFonts w:ascii="Times New Roman" w:hAnsi="Times New Roman" w:cs="Times New Roman"/>
                <w:sz w:val="24"/>
                <w:szCs w:val="24"/>
              </w:rPr>
              <w:t xml:space="preserve"> basis for each of the underlying portfolio companies based on the size, scale, nature of industry for each portfolio company.</w:t>
            </w:r>
          </w:p>
          <w:p w14:paraId="470827C7" w14:textId="77777777" w:rsidR="0056693B" w:rsidRPr="00BB39E8" w:rsidRDefault="0056693B" w:rsidP="0056693B">
            <w:pPr>
              <w:widowControl w:val="0"/>
              <w:numPr>
                <w:ilvl w:val="0"/>
                <w:numId w:val="40"/>
              </w:numPr>
              <w:pBdr>
                <w:top w:val="nil"/>
                <w:left w:val="nil"/>
                <w:bottom w:val="nil"/>
                <w:right w:val="nil"/>
                <w:between w:val="nil"/>
              </w:pBdr>
              <w:tabs>
                <w:tab w:val="left" w:pos="823"/>
              </w:tabs>
              <w:spacing w:line="360" w:lineRule="auto"/>
              <w:rPr>
                <w:rFonts w:ascii="Times New Roman" w:hAnsi="Times New Roman" w:cs="Times New Roman"/>
                <w:color w:val="000000"/>
                <w:sz w:val="24"/>
                <w:szCs w:val="24"/>
              </w:rPr>
            </w:pPr>
            <w:r w:rsidRPr="00BB39E8">
              <w:rPr>
                <w:rFonts w:ascii="Times New Roman" w:hAnsi="Times New Roman" w:cs="Times New Roman"/>
                <w:color w:val="000000"/>
                <w:sz w:val="24"/>
                <w:szCs w:val="24"/>
              </w:rPr>
              <w:t>Market approach</w:t>
            </w:r>
          </w:p>
          <w:p w14:paraId="1EEAD7A9" w14:textId="77777777" w:rsidR="0056693B" w:rsidRPr="00BB39E8" w:rsidRDefault="0056693B" w:rsidP="0056693B">
            <w:pPr>
              <w:widowControl w:val="0"/>
              <w:numPr>
                <w:ilvl w:val="1"/>
                <w:numId w:val="40"/>
              </w:numPr>
              <w:pBdr>
                <w:top w:val="nil"/>
                <w:left w:val="nil"/>
                <w:bottom w:val="nil"/>
                <w:right w:val="nil"/>
                <w:between w:val="nil"/>
              </w:pBdr>
              <w:tabs>
                <w:tab w:val="left" w:pos="1183"/>
              </w:tabs>
              <w:spacing w:line="360" w:lineRule="auto"/>
              <w:rPr>
                <w:rFonts w:ascii="Times New Roman" w:hAnsi="Times New Roman" w:cs="Times New Roman"/>
                <w:color w:val="000000"/>
                <w:sz w:val="24"/>
                <w:szCs w:val="24"/>
              </w:rPr>
            </w:pPr>
            <w:r w:rsidRPr="00BB39E8">
              <w:rPr>
                <w:rFonts w:ascii="Times New Roman" w:hAnsi="Times New Roman" w:cs="Times New Roman"/>
                <w:color w:val="000000"/>
                <w:sz w:val="24"/>
                <w:szCs w:val="24"/>
              </w:rPr>
              <w:t>Multiples</w:t>
            </w:r>
          </w:p>
          <w:p w14:paraId="3260241F" w14:textId="77777777" w:rsidR="0056693B" w:rsidRPr="00BB39E8" w:rsidRDefault="0056693B" w:rsidP="0056693B">
            <w:pPr>
              <w:widowControl w:val="0"/>
              <w:numPr>
                <w:ilvl w:val="1"/>
                <w:numId w:val="40"/>
              </w:numPr>
              <w:pBdr>
                <w:top w:val="nil"/>
                <w:left w:val="nil"/>
                <w:bottom w:val="nil"/>
                <w:right w:val="nil"/>
                <w:between w:val="nil"/>
              </w:pBdr>
              <w:tabs>
                <w:tab w:val="left" w:pos="1183"/>
              </w:tabs>
              <w:spacing w:line="360" w:lineRule="auto"/>
              <w:rPr>
                <w:rFonts w:ascii="Times New Roman" w:hAnsi="Times New Roman" w:cs="Times New Roman"/>
                <w:color w:val="000000"/>
                <w:sz w:val="24"/>
                <w:szCs w:val="24"/>
              </w:rPr>
            </w:pPr>
            <w:r w:rsidRPr="00BB39E8">
              <w:rPr>
                <w:rFonts w:ascii="Times New Roman" w:hAnsi="Times New Roman" w:cs="Times New Roman"/>
                <w:color w:val="000000"/>
                <w:sz w:val="24"/>
                <w:szCs w:val="24"/>
              </w:rPr>
              <w:t>Industry valuation benchmarks</w:t>
            </w:r>
          </w:p>
          <w:p w14:paraId="2D5675CE" w14:textId="77777777" w:rsidR="0056693B" w:rsidRPr="00BB39E8" w:rsidRDefault="0056693B" w:rsidP="0056693B">
            <w:pPr>
              <w:widowControl w:val="0"/>
              <w:numPr>
                <w:ilvl w:val="1"/>
                <w:numId w:val="40"/>
              </w:numPr>
              <w:pBdr>
                <w:top w:val="nil"/>
                <w:left w:val="nil"/>
                <w:bottom w:val="nil"/>
                <w:right w:val="nil"/>
                <w:between w:val="nil"/>
              </w:pBdr>
              <w:tabs>
                <w:tab w:val="left" w:pos="1183"/>
              </w:tabs>
              <w:spacing w:line="360" w:lineRule="auto"/>
              <w:rPr>
                <w:rFonts w:ascii="Times New Roman" w:hAnsi="Times New Roman" w:cs="Times New Roman"/>
                <w:color w:val="000000"/>
                <w:sz w:val="24"/>
                <w:szCs w:val="24"/>
              </w:rPr>
            </w:pPr>
            <w:r w:rsidRPr="00BB39E8">
              <w:rPr>
                <w:rFonts w:ascii="Times New Roman" w:hAnsi="Times New Roman" w:cs="Times New Roman"/>
                <w:color w:val="000000"/>
                <w:sz w:val="24"/>
                <w:szCs w:val="24"/>
              </w:rPr>
              <w:t>Available market price</w:t>
            </w:r>
          </w:p>
          <w:p w14:paraId="68F230AE" w14:textId="77777777" w:rsidR="0056693B" w:rsidRPr="00BB39E8" w:rsidRDefault="0056693B" w:rsidP="0056693B">
            <w:pPr>
              <w:widowControl w:val="0"/>
              <w:numPr>
                <w:ilvl w:val="0"/>
                <w:numId w:val="40"/>
              </w:numPr>
              <w:pBdr>
                <w:top w:val="nil"/>
                <w:left w:val="nil"/>
                <w:bottom w:val="nil"/>
                <w:right w:val="nil"/>
                <w:between w:val="nil"/>
              </w:pBdr>
              <w:tabs>
                <w:tab w:val="left" w:pos="823"/>
              </w:tabs>
              <w:spacing w:line="360" w:lineRule="auto"/>
              <w:rPr>
                <w:rFonts w:ascii="Times New Roman" w:hAnsi="Times New Roman" w:cs="Times New Roman"/>
                <w:color w:val="000000"/>
                <w:sz w:val="24"/>
                <w:szCs w:val="24"/>
              </w:rPr>
            </w:pPr>
            <w:r w:rsidRPr="00BB39E8">
              <w:rPr>
                <w:rFonts w:ascii="Times New Roman" w:hAnsi="Times New Roman" w:cs="Times New Roman"/>
                <w:color w:val="000000"/>
                <w:sz w:val="24"/>
                <w:szCs w:val="24"/>
              </w:rPr>
              <w:t>Income approach</w:t>
            </w:r>
          </w:p>
          <w:p w14:paraId="2E42830A" w14:textId="77777777" w:rsidR="0056693B" w:rsidRPr="00BB39E8" w:rsidRDefault="0056693B" w:rsidP="0056693B">
            <w:pPr>
              <w:widowControl w:val="0"/>
              <w:numPr>
                <w:ilvl w:val="1"/>
                <w:numId w:val="40"/>
              </w:numPr>
              <w:pBdr>
                <w:top w:val="nil"/>
                <w:left w:val="nil"/>
                <w:bottom w:val="nil"/>
                <w:right w:val="nil"/>
                <w:between w:val="nil"/>
              </w:pBdr>
              <w:tabs>
                <w:tab w:val="left" w:pos="1183"/>
              </w:tabs>
              <w:spacing w:line="360" w:lineRule="auto"/>
              <w:rPr>
                <w:rFonts w:ascii="Times New Roman" w:hAnsi="Times New Roman" w:cs="Times New Roman"/>
                <w:color w:val="000000"/>
                <w:sz w:val="24"/>
                <w:szCs w:val="24"/>
              </w:rPr>
            </w:pPr>
            <w:r w:rsidRPr="00BB39E8">
              <w:rPr>
                <w:rFonts w:ascii="Times New Roman" w:hAnsi="Times New Roman" w:cs="Times New Roman"/>
                <w:color w:val="000000"/>
                <w:sz w:val="24"/>
                <w:szCs w:val="24"/>
              </w:rPr>
              <w:t>Discounted cash flows</w:t>
            </w:r>
          </w:p>
          <w:p w14:paraId="48A9EBD3" w14:textId="77777777" w:rsidR="0056693B" w:rsidRPr="00BB39E8" w:rsidRDefault="0056693B" w:rsidP="0056693B">
            <w:pPr>
              <w:widowControl w:val="0"/>
              <w:numPr>
                <w:ilvl w:val="0"/>
                <w:numId w:val="40"/>
              </w:numPr>
              <w:pBdr>
                <w:top w:val="nil"/>
                <w:left w:val="nil"/>
                <w:bottom w:val="nil"/>
                <w:right w:val="nil"/>
                <w:between w:val="nil"/>
              </w:pBdr>
              <w:tabs>
                <w:tab w:val="left" w:pos="823"/>
              </w:tabs>
              <w:spacing w:line="360" w:lineRule="auto"/>
              <w:rPr>
                <w:rFonts w:ascii="Times New Roman" w:hAnsi="Times New Roman" w:cs="Times New Roman"/>
                <w:color w:val="000000"/>
                <w:sz w:val="24"/>
                <w:szCs w:val="24"/>
              </w:rPr>
            </w:pPr>
            <w:r w:rsidRPr="00BB39E8">
              <w:rPr>
                <w:rFonts w:ascii="Times New Roman" w:hAnsi="Times New Roman" w:cs="Times New Roman"/>
                <w:color w:val="000000"/>
                <w:sz w:val="24"/>
                <w:szCs w:val="24"/>
              </w:rPr>
              <w:t>Replacement cost approach</w:t>
            </w:r>
          </w:p>
          <w:p w14:paraId="64FF19E0" w14:textId="77777777" w:rsidR="0056693B" w:rsidRPr="0056693B" w:rsidRDefault="0056693B" w:rsidP="0056693B">
            <w:pPr>
              <w:pStyle w:val="ListParagraph"/>
              <w:numPr>
                <w:ilvl w:val="1"/>
                <w:numId w:val="40"/>
              </w:numPr>
              <w:spacing w:line="360" w:lineRule="auto"/>
              <w:jc w:val="both"/>
              <w:rPr>
                <w:rFonts w:ascii="Times New Roman" w:hAnsi="Times New Roman" w:cs="Times New Roman"/>
                <w:sz w:val="24"/>
                <w:szCs w:val="24"/>
              </w:rPr>
            </w:pPr>
            <w:r w:rsidRPr="0056693B">
              <w:rPr>
                <w:rFonts w:ascii="Times New Roman" w:hAnsi="Times New Roman" w:cs="Times New Roman"/>
                <w:color w:val="000000"/>
                <w:sz w:val="24"/>
                <w:szCs w:val="24"/>
              </w:rPr>
              <w:lastRenderedPageBreak/>
              <w:t>Net assets</w:t>
            </w:r>
          </w:p>
          <w:p w14:paraId="2631EF92" w14:textId="2BAD6323" w:rsidR="0056693B" w:rsidRPr="0056693B" w:rsidRDefault="0056693B" w:rsidP="0056693B">
            <w:pPr>
              <w:spacing w:line="360" w:lineRule="auto"/>
              <w:jc w:val="both"/>
              <w:rPr>
                <w:rFonts w:ascii="Times New Roman" w:hAnsi="Times New Roman" w:cs="Times New Roman"/>
                <w:sz w:val="24"/>
                <w:szCs w:val="24"/>
              </w:rPr>
            </w:pPr>
            <w:r w:rsidRPr="0056693B">
              <w:rPr>
                <w:rFonts w:ascii="Times New Roman" w:hAnsi="Times New Roman" w:cs="Times New Roman"/>
                <w:sz w:val="24"/>
                <w:szCs w:val="24"/>
              </w:rPr>
              <w:t>For Portfolio Companies that are invested in for less than a year from each valuation date, the Investment Manager may choose to retain them at Cost. However, the independent valuer will carry out a fair value of the same to determine any diminution in the value of the Investment.</w:t>
            </w:r>
          </w:p>
        </w:tc>
      </w:tr>
      <w:tr w:rsidR="0056693B" w14:paraId="5808547B" w14:textId="77777777" w:rsidTr="0056693B">
        <w:tc>
          <w:tcPr>
            <w:tcW w:w="2405" w:type="dxa"/>
          </w:tcPr>
          <w:p w14:paraId="4A7186BE" w14:textId="6C04653C" w:rsidR="0056693B" w:rsidRPr="0056693B" w:rsidRDefault="0056693B" w:rsidP="002C53E8">
            <w:pPr>
              <w:spacing w:line="360" w:lineRule="auto"/>
              <w:jc w:val="both"/>
              <w:rPr>
                <w:rFonts w:ascii="Times New Roman" w:hAnsi="Times New Roman" w:cs="Times New Roman"/>
                <w:sz w:val="24"/>
                <w:szCs w:val="24"/>
              </w:rPr>
            </w:pPr>
            <w:r w:rsidRPr="0056693B">
              <w:rPr>
                <w:rFonts w:ascii="Times New Roman" w:hAnsi="Times New Roman" w:cs="Times New Roman"/>
                <w:sz w:val="24"/>
                <w:szCs w:val="24"/>
              </w:rPr>
              <w:lastRenderedPageBreak/>
              <w:t>Listed securities</w:t>
            </w:r>
          </w:p>
        </w:tc>
        <w:tc>
          <w:tcPr>
            <w:tcW w:w="6611" w:type="dxa"/>
          </w:tcPr>
          <w:p w14:paraId="1DBE863E" w14:textId="4AD7D6F6" w:rsidR="0056693B" w:rsidRPr="0056693B" w:rsidRDefault="0056693B" w:rsidP="0056693B">
            <w:pPr>
              <w:pBdr>
                <w:top w:val="nil"/>
                <w:left w:val="nil"/>
                <w:bottom w:val="nil"/>
                <w:right w:val="nil"/>
                <w:between w:val="nil"/>
              </w:pBdr>
              <w:tabs>
                <w:tab w:val="left" w:pos="1905"/>
                <w:tab w:val="left" w:pos="3443"/>
                <w:tab w:val="left" w:pos="5161"/>
              </w:tabs>
              <w:spacing w:line="360" w:lineRule="auto"/>
              <w:ind w:left="102" w:right="102"/>
              <w:jc w:val="both"/>
              <w:rPr>
                <w:rFonts w:ascii="Times New Roman" w:hAnsi="Times New Roman" w:cs="Times New Roman"/>
                <w:color w:val="000000"/>
                <w:sz w:val="24"/>
                <w:szCs w:val="24"/>
              </w:rPr>
            </w:pPr>
            <w:r w:rsidRPr="0056693B">
              <w:rPr>
                <w:rFonts w:ascii="Times New Roman" w:hAnsi="Times New Roman" w:cs="Times New Roman"/>
                <w:color w:val="000000"/>
                <w:sz w:val="24"/>
                <w:szCs w:val="24"/>
              </w:rPr>
              <w:t xml:space="preserve">The independent valuer shall value listed securities in accordance with the quoted investments as prescribed under IPEVC guidelines. The valuation by independent </w:t>
            </w:r>
            <w:r w:rsidR="008F759D" w:rsidRPr="0056693B">
              <w:rPr>
                <w:rFonts w:ascii="Times New Roman" w:hAnsi="Times New Roman" w:cs="Times New Roman"/>
                <w:color w:val="000000"/>
                <w:sz w:val="24"/>
                <w:szCs w:val="24"/>
              </w:rPr>
              <w:t>valuer shall be as on March and</w:t>
            </w:r>
            <w:r w:rsidRPr="0056693B">
              <w:rPr>
                <w:rFonts w:ascii="Times New Roman" w:hAnsi="Times New Roman" w:cs="Times New Roman"/>
                <w:color w:val="000000"/>
                <w:sz w:val="24"/>
                <w:szCs w:val="24"/>
              </w:rPr>
              <w:t xml:space="preserve"> September.</w:t>
            </w:r>
          </w:p>
          <w:p w14:paraId="004AFE3F" w14:textId="559EDE31" w:rsidR="0056693B" w:rsidRPr="00BB39E8" w:rsidRDefault="0056693B" w:rsidP="0056693B">
            <w:pPr>
              <w:pBdr>
                <w:top w:val="nil"/>
                <w:left w:val="nil"/>
                <w:bottom w:val="nil"/>
                <w:right w:val="nil"/>
                <w:between w:val="nil"/>
              </w:pBdr>
              <w:tabs>
                <w:tab w:val="left" w:pos="1905"/>
                <w:tab w:val="left" w:pos="3443"/>
                <w:tab w:val="left" w:pos="5161"/>
              </w:tabs>
              <w:spacing w:line="360" w:lineRule="auto"/>
              <w:ind w:left="102" w:right="102"/>
              <w:jc w:val="both"/>
              <w:rPr>
                <w:rFonts w:ascii="Times New Roman" w:hAnsi="Times New Roman" w:cs="Times New Roman"/>
                <w:color w:val="000000"/>
                <w:sz w:val="24"/>
                <w:szCs w:val="24"/>
              </w:rPr>
            </w:pPr>
            <w:r w:rsidRPr="0056693B">
              <w:rPr>
                <w:rFonts w:ascii="Times New Roman" w:hAnsi="Times New Roman" w:cs="Times New Roman"/>
                <w:color w:val="000000"/>
                <w:sz w:val="24"/>
                <w:szCs w:val="24"/>
              </w:rPr>
              <w:t xml:space="preserve">The </w:t>
            </w:r>
            <w:r w:rsidR="008F759D" w:rsidRPr="0056693B">
              <w:rPr>
                <w:rFonts w:ascii="Times New Roman" w:hAnsi="Times New Roman" w:cs="Times New Roman"/>
                <w:color w:val="000000"/>
                <w:sz w:val="24"/>
                <w:szCs w:val="24"/>
              </w:rPr>
              <w:t>valuation of such listed securities is subject to market</w:t>
            </w:r>
            <w:r w:rsidRPr="0056693B">
              <w:rPr>
                <w:rFonts w:ascii="Times New Roman" w:hAnsi="Times New Roman" w:cs="Times New Roman"/>
                <w:color w:val="000000"/>
                <w:sz w:val="24"/>
                <w:szCs w:val="24"/>
              </w:rPr>
              <w:t xml:space="preserve"> movements and volatility.</w:t>
            </w:r>
          </w:p>
        </w:tc>
      </w:tr>
      <w:tr w:rsidR="0056693B" w14:paraId="58108F5A" w14:textId="77777777" w:rsidTr="0056693B">
        <w:tc>
          <w:tcPr>
            <w:tcW w:w="2405" w:type="dxa"/>
          </w:tcPr>
          <w:p w14:paraId="67336360" w14:textId="3D069086" w:rsidR="0056693B" w:rsidRPr="0056693B" w:rsidRDefault="0056693B" w:rsidP="002C53E8">
            <w:pPr>
              <w:spacing w:line="360" w:lineRule="auto"/>
              <w:jc w:val="both"/>
              <w:rPr>
                <w:rFonts w:ascii="Times New Roman" w:hAnsi="Times New Roman" w:cs="Times New Roman"/>
                <w:sz w:val="24"/>
                <w:szCs w:val="24"/>
              </w:rPr>
            </w:pPr>
            <w:r w:rsidRPr="0056693B">
              <w:rPr>
                <w:rFonts w:ascii="Times New Roman" w:hAnsi="Times New Roman" w:cs="Times New Roman"/>
                <w:sz w:val="24"/>
                <w:szCs w:val="24"/>
              </w:rPr>
              <w:t>Temporary</w:t>
            </w:r>
            <w:r>
              <w:rPr>
                <w:rFonts w:ascii="Times New Roman" w:hAnsi="Times New Roman" w:cs="Times New Roman"/>
                <w:sz w:val="24"/>
                <w:szCs w:val="24"/>
              </w:rPr>
              <w:t xml:space="preserve"> </w:t>
            </w:r>
            <w:r w:rsidRPr="0056693B">
              <w:rPr>
                <w:rFonts w:ascii="Times New Roman" w:hAnsi="Times New Roman" w:cs="Times New Roman"/>
                <w:sz w:val="24"/>
                <w:szCs w:val="24"/>
              </w:rPr>
              <w:t>investment</w:t>
            </w:r>
            <w:r>
              <w:rPr>
                <w:rFonts w:ascii="Times New Roman" w:hAnsi="Times New Roman" w:cs="Times New Roman"/>
                <w:sz w:val="24"/>
                <w:szCs w:val="24"/>
              </w:rPr>
              <w:t xml:space="preserve"> </w:t>
            </w:r>
            <w:r w:rsidRPr="0056693B">
              <w:rPr>
                <w:rFonts w:ascii="Times New Roman" w:hAnsi="Times New Roman" w:cs="Times New Roman"/>
                <w:sz w:val="24"/>
                <w:szCs w:val="24"/>
              </w:rPr>
              <w:t>/pending deployment</w:t>
            </w:r>
          </w:p>
        </w:tc>
        <w:tc>
          <w:tcPr>
            <w:tcW w:w="6611" w:type="dxa"/>
          </w:tcPr>
          <w:p w14:paraId="324EB495" w14:textId="2D3574DF" w:rsidR="0056693B" w:rsidRPr="0056693B" w:rsidRDefault="0056693B" w:rsidP="0056693B">
            <w:pPr>
              <w:pBdr>
                <w:top w:val="nil"/>
                <w:left w:val="nil"/>
                <w:bottom w:val="nil"/>
                <w:right w:val="nil"/>
                <w:between w:val="nil"/>
              </w:pBdr>
              <w:tabs>
                <w:tab w:val="left" w:pos="1905"/>
                <w:tab w:val="left" w:pos="3443"/>
                <w:tab w:val="left" w:pos="5161"/>
              </w:tabs>
              <w:spacing w:line="360" w:lineRule="auto"/>
              <w:ind w:left="102" w:right="102"/>
              <w:jc w:val="both"/>
              <w:rPr>
                <w:rFonts w:ascii="Times New Roman" w:hAnsi="Times New Roman" w:cs="Times New Roman"/>
                <w:color w:val="000000"/>
                <w:sz w:val="24"/>
                <w:szCs w:val="24"/>
              </w:rPr>
            </w:pPr>
            <w:r w:rsidRPr="0056693B">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sidRPr="0056693B">
              <w:rPr>
                <w:rFonts w:ascii="Times New Roman" w:hAnsi="Times New Roman" w:cs="Times New Roman"/>
                <w:color w:val="000000"/>
                <w:sz w:val="24"/>
                <w:szCs w:val="24"/>
              </w:rPr>
              <w:t>Units of mutual funds – the day end NAV per unit as published on the AMFI website multiplied by the units held in the respective mutual fund.</w:t>
            </w:r>
          </w:p>
          <w:p w14:paraId="397852E3" w14:textId="582C61D6" w:rsidR="0056693B" w:rsidRPr="00BB39E8" w:rsidRDefault="0056693B" w:rsidP="0056693B">
            <w:pPr>
              <w:pBdr>
                <w:top w:val="nil"/>
                <w:left w:val="nil"/>
                <w:bottom w:val="nil"/>
                <w:right w:val="nil"/>
                <w:between w:val="nil"/>
              </w:pBdr>
              <w:tabs>
                <w:tab w:val="left" w:pos="1905"/>
                <w:tab w:val="left" w:pos="3443"/>
                <w:tab w:val="left" w:pos="5161"/>
              </w:tabs>
              <w:spacing w:line="360" w:lineRule="auto"/>
              <w:ind w:left="102" w:right="102"/>
              <w:jc w:val="both"/>
              <w:rPr>
                <w:rFonts w:ascii="Times New Roman" w:hAnsi="Times New Roman" w:cs="Times New Roman"/>
                <w:color w:val="000000"/>
                <w:sz w:val="24"/>
                <w:szCs w:val="24"/>
              </w:rPr>
            </w:pPr>
            <w:r w:rsidRPr="0056693B">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sidRPr="0056693B">
              <w:rPr>
                <w:rFonts w:ascii="Times New Roman" w:hAnsi="Times New Roman" w:cs="Times New Roman"/>
                <w:color w:val="000000"/>
                <w:sz w:val="24"/>
                <w:szCs w:val="24"/>
              </w:rPr>
              <w:t>Investments in Fixed Deposits – At Cost.</w:t>
            </w:r>
          </w:p>
        </w:tc>
      </w:tr>
    </w:tbl>
    <w:p w14:paraId="3643A6B7" w14:textId="77777777" w:rsidR="008F759D" w:rsidRDefault="008F759D" w:rsidP="002C53E8">
      <w:pPr>
        <w:spacing w:line="360" w:lineRule="auto"/>
        <w:jc w:val="both"/>
        <w:rPr>
          <w:rFonts w:ascii="Times New Roman" w:hAnsi="Times New Roman" w:cs="Times New Roman"/>
          <w:b/>
          <w:sz w:val="24"/>
          <w:szCs w:val="24"/>
        </w:rPr>
      </w:pPr>
    </w:p>
    <w:p w14:paraId="61F2BCF2" w14:textId="55ABAE1E" w:rsidR="002C53E8" w:rsidRPr="002D499C" w:rsidRDefault="002C53E8" w:rsidP="002C53E8">
      <w:pPr>
        <w:spacing w:line="360" w:lineRule="auto"/>
        <w:jc w:val="both"/>
        <w:rPr>
          <w:rFonts w:ascii="Times New Roman" w:hAnsi="Times New Roman" w:cs="Times New Roman"/>
          <w:b/>
          <w:sz w:val="24"/>
          <w:szCs w:val="24"/>
        </w:rPr>
      </w:pPr>
      <w:r w:rsidRPr="002D499C">
        <w:rPr>
          <w:rFonts w:ascii="Times New Roman" w:hAnsi="Times New Roman" w:cs="Times New Roman"/>
          <w:b/>
          <w:sz w:val="24"/>
          <w:szCs w:val="24"/>
        </w:rPr>
        <w:t>7. Frequency of Valuation</w:t>
      </w:r>
      <w:r w:rsidR="00937748">
        <w:rPr>
          <w:rFonts w:ascii="Times New Roman" w:hAnsi="Times New Roman" w:cs="Times New Roman"/>
          <w:b/>
          <w:sz w:val="24"/>
          <w:szCs w:val="24"/>
        </w:rPr>
        <w:t xml:space="preserve"> &amp; Valuation Procedure</w:t>
      </w:r>
    </w:p>
    <w:p w14:paraId="16DEA272" w14:textId="64B2AFF1" w:rsidR="002D499C" w:rsidRPr="00A73F64" w:rsidRDefault="002C53E8" w:rsidP="002D499C">
      <w:pPr>
        <w:pStyle w:val="ListParagraph"/>
        <w:numPr>
          <w:ilvl w:val="0"/>
          <w:numId w:val="34"/>
        </w:numPr>
        <w:spacing w:line="360" w:lineRule="auto"/>
        <w:ind w:left="450" w:hanging="450"/>
        <w:jc w:val="both"/>
        <w:rPr>
          <w:rFonts w:ascii="Times New Roman" w:hAnsi="Times New Roman" w:cs="Times New Roman"/>
          <w:sz w:val="24"/>
          <w:szCs w:val="24"/>
        </w:rPr>
      </w:pPr>
      <w:r w:rsidRPr="00A73F64">
        <w:rPr>
          <w:rFonts w:ascii="Times New Roman" w:hAnsi="Times New Roman" w:cs="Times New Roman"/>
          <w:sz w:val="24"/>
          <w:szCs w:val="24"/>
        </w:rPr>
        <w:t xml:space="preserve">Valuation shall be carried out at least once every </w:t>
      </w:r>
      <w:r w:rsidR="008C0332" w:rsidRPr="00A73F64">
        <w:rPr>
          <w:rFonts w:ascii="Times New Roman" w:hAnsi="Times New Roman" w:cs="Times New Roman"/>
          <w:sz w:val="24"/>
          <w:szCs w:val="24"/>
        </w:rPr>
        <w:t>twelve</w:t>
      </w:r>
      <w:r w:rsidRPr="00A73F64">
        <w:rPr>
          <w:rFonts w:ascii="Times New Roman" w:hAnsi="Times New Roman" w:cs="Times New Roman"/>
          <w:sz w:val="24"/>
          <w:szCs w:val="24"/>
        </w:rPr>
        <w:t xml:space="preserve"> months or more frequently if required by SEBI or the Fund’s governing documents.</w:t>
      </w:r>
    </w:p>
    <w:p w14:paraId="2A05B2ED" w14:textId="77777777" w:rsidR="002D499C" w:rsidRPr="00A73F64" w:rsidRDefault="002C53E8" w:rsidP="002D499C">
      <w:pPr>
        <w:pStyle w:val="ListParagraph"/>
        <w:numPr>
          <w:ilvl w:val="0"/>
          <w:numId w:val="34"/>
        </w:numPr>
        <w:spacing w:line="360" w:lineRule="auto"/>
        <w:ind w:left="450" w:hanging="450"/>
        <w:jc w:val="both"/>
        <w:rPr>
          <w:rFonts w:ascii="Times New Roman" w:hAnsi="Times New Roman" w:cs="Times New Roman"/>
          <w:sz w:val="24"/>
          <w:szCs w:val="24"/>
        </w:rPr>
      </w:pPr>
      <w:r w:rsidRPr="00A73F64">
        <w:rPr>
          <w:rFonts w:ascii="Times New Roman" w:hAnsi="Times New Roman" w:cs="Times New Roman"/>
          <w:sz w:val="24"/>
          <w:szCs w:val="24"/>
        </w:rPr>
        <w:t>For disclosure to investors, valuation shall be shared at least once every six months and annually in audited financial statements.</w:t>
      </w:r>
    </w:p>
    <w:p w14:paraId="3D0A8904" w14:textId="37AE0564" w:rsidR="002C53E8" w:rsidRDefault="002C53E8" w:rsidP="002D499C">
      <w:pPr>
        <w:pStyle w:val="ListParagraph"/>
        <w:numPr>
          <w:ilvl w:val="0"/>
          <w:numId w:val="34"/>
        </w:numPr>
        <w:spacing w:line="360" w:lineRule="auto"/>
        <w:ind w:left="450" w:hanging="450"/>
        <w:jc w:val="both"/>
        <w:rPr>
          <w:rFonts w:ascii="Times New Roman" w:hAnsi="Times New Roman" w:cs="Times New Roman"/>
          <w:sz w:val="24"/>
          <w:szCs w:val="24"/>
        </w:rPr>
      </w:pPr>
      <w:r w:rsidRPr="002D499C">
        <w:rPr>
          <w:rFonts w:ascii="Times New Roman" w:hAnsi="Times New Roman" w:cs="Times New Roman"/>
          <w:sz w:val="24"/>
          <w:szCs w:val="24"/>
        </w:rPr>
        <w:t>In case of material events (e.g., fundraise, acquisition, impairment), an interim valuation may be undertaken.</w:t>
      </w:r>
    </w:p>
    <w:p w14:paraId="3C236CE2" w14:textId="77777777" w:rsidR="00FE3A6D" w:rsidRPr="00FE3A6D" w:rsidRDefault="00FE3A6D" w:rsidP="00FE3A6D">
      <w:pPr>
        <w:spacing w:line="360" w:lineRule="auto"/>
        <w:jc w:val="both"/>
        <w:rPr>
          <w:rFonts w:ascii="Times New Roman" w:hAnsi="Times New Roman" w:cs="Times New Roman"/>
          <w:sz w:val="24"/>
          <w:szCs w:val="24"/>
        </w:rPr>
      </w:pPr>
      <w:r w:rsidRPr="00FE3A6D">
        <w:rPr>
          <w:rFonts w:ascii="Times New Roman" w:hAnsi="Times New Roman" w:cs="Times New Roman"/>
          <w:sz w:val="24"/>
          <w:szCs w:val="24"/>
        </w:rPr>
        <w:t>The Investment Manager will get an independent valuation of the portfolio companies on a half yearly basis (i.e. September and March) each year. However, this process can be enhanced to one year on approval of at least 75% of the investors by value of their investments in the Fund. The Fund has taken approval from 75% of the investors by the value of their investments in the Fund to enhance the valuation period to one year.</w:t>
      </w:r>
    </w:p>
    <w:p w14:paraId="5B5B27AE" w14:textId="651DD734" w:rsidR="00FE3A6D" w:rsidRPr="00FE3A6D" w:rsidRDefault="00FE3A6D" w:rsidP="00FE3A6D">
      <w:pPr>
        <w:spacing w:line="360" w:lineRule="auto"/>
        <w:jc w:val="both"/>
        <w:rPr>
          <w:rFonts w:ascii="Times New Roman" w:hAnsi="Times New Roman" w:cs="Times New Roman"/>
          <w:sz w:val="24"/>
          <w:szCs w:val="24"/>
        </w:rPr>
      </w:pPr>
      <w:r w:rsidRPr="00FE3A6D">
        <w:rPr>
          <w:rFonts w:ascii="Times New Roman" w:hAnsi="Times New Roman" w:cs="Times New Roman"/>
          <w:sz w:val="24"/>
          <w:szCs w:val="24"/>
        </w:rPr>
        <w:t>The Investment Manager will provide all necessary information to the Independent Valuer to aide in the valuation process. The information mentioned above may include the following</w:t>
      </w:r>
      <w:r>
        <w:rPr>
          <w:rFonts w:ascii="Times New Roman" w:hAnsi="Times New Roman" w:cs="Times New Roman"/>
          <w:sz w:val="24"/>
          <w:szCs w:val="24"/>
        </w:rPr>
        <w:t>:</w:t>
      </w:r>
    </w:p>
    <w:p w14:paraId="530E2ADB" w14:textId="254BB72E" w:rsidR="00FE3A6D" w:rsidRPr="00FE3A6D" w:rsidRDefault="00FE3A6D" w:rsidP="00FE3A6D">
      <w:pPr>
        <w:pStyle w:val="ListParagraph"/>
        <w:numPr>
          <w:ilvl w:val="0"/>
          <w:numId w:val="38"/>
        </w:numPr>
        <w:spacing w:line="360" w:lineRule="auto"/>
        <w:jc w:val="both"/>
        <w:rPr>
          <w:rFonts w:ascii="Times New Roman" w:hAnsi="Times New Roman" w:cs="Times New Roman"/>
          <w:sz w:val="24"/>
          <w:szCs w:val="24"/>
        </w:rPr>
      </w:pPr>
      <w:r w:rsidRPr="00FE3A6D">
        <w:rPr>
          <w:rFonts w:ascii="Times New Roman" w:hAnsi="Times New Roman" w:cs="Times New Roman"/>
          <w:sz w:val="24"/>
          <w:szCs w:val="24"/>
        </w:rPr>
        <w:t>Financial Statements (audited and unaudited);</w:t>
      </w:r>
    </w:p>
    <w:p w14:paraId="618EFBEF" w14:textId="05DA86A7" w:rsidR="00FE3A6D" w:rsidRPr="00FE3A6D" w:rsidRDefault="00FE3A6D" w:rsidP="00FE3A6D">
      <w:pPr>
        <w:pStyle w:val="ListParagraph"/>
        <w:numPr>
          <w:ilvl w:val="0"/>
          <w:numId w:val="38"/>
        </w:numPr>
        <w:spacing w:line="360" w:lineRule="auto"/>
        <w:jc w:val="both"/>
        <w:rPr>
          <w:rFonts w:ascii="Times New Roman" w:hAnsi="Times New Roman" w:cs="Times New Roman"/>
          <w:sz w:val="24"/>
          <w:szCs w:val="24"/>
        </w:rPr>
      </w:pPr>
      <w:r w:rsidRPr="00FE3A6D">
        <w:rPr>
          <w:rFonts w:ascii="Times New Roman" w:hAnsi="Times New Roman" w:cs="Times New Roman"/>
          <w:sz w:val="24"/>
          <w:szCs w:val="24"/>
        </w:rPr>
        <w:lastRenderedPageBreak/>
        <w:t>Financial Model maintained by the Investment Manager, if any,</w:t>
      </w:r>
    </w:p>
    <w:p w14:paraId="4563DAA3" w14:textId="3F473CA6" w:rsidR="00FE3A6D" w:rsidRPr="00FE3A6D" w:rsidRDefault="00FE3A6D" w:rsidP="00FE3A6D">
      <w:pPr>
        <w:pStyle w:val="ListParagraph"/>
        <w:numPr>
          <w:ilvl w:val="0"/>
          <w:numId w:val="38"/>
        </w:numPr>
        <w:spacing w:line="360" w:lineRule="auto"/>
        <w:jc w:val="both"/>
        <w:rPr>
          <w:rFonts w:ascii="Times New Roman" w:hAnsi="Times New Roman" w:cs="Times New Roman"/>
          <w:sz w:val="24"/>
          <w:szCs w:val="24"/>
        </w:rPr>
      </w:pPr>
      <w:r w:rsidRPr="00FE3A6D">
        <w:rPr>
          <w:rFonts w:ascii="Times New Roman" w:hAnsi="Times New Roman" w:cs="Times New Roman"/>
          <w:sz w:val="24"/>
          <w:szCs w:val="24"/>
        </w:rPr>
        <w:t>Latest MIS reports;</w:t>
      </w:r>
    </w:p>
    <w:p w14:paraId="22C77EC0" w14:textId="7CA15D0B" w:rsidR="00FE3A6D" w:rsidRPr="00FE3A6D" w:rsidRDefault="00FE3A6D" w:rsidP="00FE3A6D">
      <w:pPr>
        <w:pStyle w:val="ListParagraph"/>
        <w:numPr>
          <w:ilvl w:val="0"/>
          <w:numId w:val="38"/>
        </w:numPr>
        <w:spacing w:line="360" w:lineRule="auto"/>
        <w:jc w:val="both"/>
        <w:rPr>
          <w:rFonts w:ascii="Times New Roman" w:hAnsi="Times New Roman" w:cs="Times New Roman"/>
          <w:sz w:val="24"/>
          <w:szCs w:val="24"/>
        </w:rPr>
      </w:pPr>
      <w:r w:rsidRPr="00FE3A6D">
        <w:rPr>
          <w:rFonts w:ascii="Times New Roman" w:hAnsi="Times New Roman" w:cs="Times New Roman"/>
          <w:sz w:val="24"/>
          <w:szCs w:val="24"/>
        </w:rPr>
        <w:t>Investment documents such as SPA, SHA, SSA, etc.; and</w:t>
      </w:r>
    </w:p>
    <w:p w14:paraId="1FFA0625" w14:textId="0DE6D766" w:rsidR="00FE3A6D" w:rsidRPr="00FE3A6D" w:rsidRDefault="00FE3A6D" w:rsidP="00FE3A6D">
      <w:pPr>
        <w:pStyle w:val="ListParagraph"/>
        <w:numPr>
          <w:ilvl w:val="0"/>
          <w:numId w:val="38"/>
        </w:numPr>
        <w:spacing w:line="360" w:lineRule="auto"/>
        <w:jc w:val="both"/>
        <w:rPr>
          <w:rFonts w:ascii="Times New Roman" w:hAnsi="Times New Roman" w:cs="Times New Roman"/>
          <w:sz w:val="24"/>
          <w:szCs w:val="24"/>
        </w:rPr>
      </w:pPr>
      <w:r w:rsidRPr="00FE3A6D">
        <w:rPr>
          <w:rFonts w:ascii="Times New Roman" w:hAnsi="Times New Roman" w:cs="Times New Roman"/>
          <w:sz w:val="24"/>
          <w:szCs w:val="24"/>
        </w:rPr>
        <w:t>Any other information that the Independent Valuer requires to complete the valuation</w:t>
      </w:r>
    </w:p>
    <w:p w14:paraId="583739B7" w14:textId="77777777" w:rsidR="002C53E8" w:rsidRPr="00B57EC7" w:rsidRDefault="002C53E8" w:rsidP="002C53E8">
      <w:pPr>
        <w:spacing w:line="360" w:lineRule="auto"/>
        <w:jc w:val="both"/>
        <w:rPr>
          <w:rFonts w:ascii="Times New Roman" w:hAnsi="Times New Roman" w:cs="Times New Roman"/>
          <w:b/>
          <w:sz w:val="24"/>
          <w:szCs w:val="24"/>
        </w:rPr>
      </w:pPr>
      <w:r w:rsidRPr="00B57EC7">
        <w:rPr>
          <w:rFonts w:ascii="Times New Roman" w:hAnsi="Times New Roman" w:cs="Times New Roman"/>
          <w:b/>
          <w:sz w:val="24"/>
          <w:szCs w:val="24"/>
        </w:rPr>
        <w:t>8. Documentation &amp; Disclosure</w:t>
      </w:r>
    </w:p>
    <w:p w14:paraId="34D63447" w14:textId="77777777" w:rsidR="00B57EC7" w:rsidRDefault="002C53E8" w:rsidP="00B57EC7">
      <w:pPr>
        <w:pStyle w:val="ListParagraph"/>
        <w:numPr>
          <w:ilvl w:val="0"/>
          <w:numId w:val="36"/>
        </w:numPr>
        <w:spacing w:line="360" w:lineRule="auto"/>
        <w:ind w:left="450" w:hanging="450"/>
        <w:jc w:val="both"/>
        <w:rPr>
          <w:rFonts w:ascii="Times New Roman" w:hAnsi="Times New Roman" w:cs="Times New Roman"/>
          <w:sz w:val="24"/>
          <w:szCs w:val="24"/>
        </w:rPr>
      </w:pPr>
      <w:r w:rsidRPr="00B57EC7">
        <w:rPr>
          <w:rFonts w:ascii="Times New Roman" w:hAnsi="Times New Roman" w:cs="Times New Roman"/>
          <w:sz w:val="24"/>
          <w:szCs w:val="24"/>
        </w:rPr>
        <w:t>All valuation workings, assumptions, and reports shall be maintained for audit and regulatory inspection.</w:t>
      </w:r>
    </w:p>
    <w:p w14:paraId="27C1D068" w14:textId="31617A2E" w:rsidR="00B57EC7" w:rsidRDefault="001D5D76" w:rsidP="00B57EC7">
      <w:pPr>
        <w:pStyle w:val="ListParagraph"/>
        <w:numPr>
          <w:ilvl w:val="0"/>
          <w:numId w:val="36"/>
        </w:numPr>
        <w:spacing w:line="360" w:lineRule="auto"/>
        <w:ind w:left="450" w:hanging="450"/>
        <w:jc w:val="both"/>
        <w:rPr>
          <w:rFonts w:ascii="Times New Roman" w:hAnsi="Times New Roman" w:cs="Times New Roman"/>
          <w:sz w:val="24"/>
          <w:szCs w:val="24"/>
        </w:rPr>
      </w:pPr>
      <w:r w:rsidRPr="001D5D76">
        <w:rPr>
          <w:rFonts w:ascii="Times New Roman" w:hAnsi="Times New Roman" w:cs="Times New Roman"/>
          <w:sz w:val="24"/>
          <w:szCs w:val="24"/>
        </w:rPr>
        <w:t>Under Regulation 23 (1) of the Regulations, the Investment Manager will disclose the Valuation Policy and methodology to the Investors in the Fund at least once every financial year.</w:t>
      </w:r>
    </w:p>
    <w:p w14:paraId="18FC4778" w14:textId="77777777" w:rsidR="00A56AA8" w:rsidRDefault="002C53E8" w:rsidP="00A56AA8">
      <w:pPr>
        <w:pStyle w:val="ListParagraph"/>
        <w:numPr>
          <w:ilvl w:val="0"/>
          <w:numId w:val="36"/>
        </w:numPr>
        <w:spacing w:line="360" w:lineRule="auto"/>
        <w:ind w:left="450" w:hanging="450"/>
        <w:jc w:val="both"/>
        <w:rPr>
          <w:rFonts w:ascii="Times New Roman" w:hAnsi="Times New Roman" w:cs="Times New Roman"/>
          <w:sz w:val="24"/>
          <w:szCs w:val="24"/>
        </w:rPr>
      </w:pPr>
      <w:r w:rsidRPr="00B57EC7">
        <w:rPr>
          <w:rFonts w:ascii="Times New Roman" w:hAnsi="Times New Roman" w:cs="Times New Roman"/>
          <w:sz w:val="24"/>
          <w:szCs w:val="24"/>
        </w:rPr>
        <w:t>Any deviation from the Policy shall be reported with justification to the Trustees and disclosed to investors.</w:t>
      </w:r>
    </w:p>
    <w:p w14:paraId="037A6AEB" w14:textId="77777777" w:rsidR="00A56AA8" w:rsidRDefault="00A56AA8" w:rsidP="00A56AA8">
      <w:pPr>
        <w:pStyle w:val="ListParagraph"/>
        <w:numPr>
          <w:ilvl w:val="0"/>
          <w:numId w:val="36"/>
        </w:numPr>
        <w:spacing w:line="360" w:lineRule="auto"/>
        <w:ind w:left="450" w:hanging="450"/>
        <w:jc w:val="both"/>
        <w:rPr>
          <w:rFonts w:ascii="Times New Roman" w:hAnsi="Times New Roman" w:cs="Times New Roman"/>
          <w:sz w:val="24"/>
          <w:szCs w:val="24"/>
        </w:rPr>
      </w:pPr>
      <w:r w:rsidRPr="00A56AA8">
        <w:rPr>
          <w:rFonts w:ascii="Times New Roman" w:hAnsi="Times New Roman" w:cs="Times New Roman"/>
          <w:sz w:val="24"/>
          <w:szCs w:val="24"/>
        </w:rPr>
        <w:t>The Independent Valuer will target to complete the valuation exercise and issue a valuation report to the Investment Manager within 60 days of the date of the Valuation.</w:t>
      </w:r>
    </w:p>
    <w:p w14:paraId="288E0D87" w14:textId="77777777" w:rsidR="00A56AA8" w:rsidRDefault="00A56AA8" w:rsidP="00A56AA8">
      <w:pPr>
        <w:pStyle w:val="ListParagraph"/>
        <w:numPr>
          <w:ilvl w:val="0"/>
          <w:numId w:val="36"/>
        </w:numPr>
        <w:spacing w:line="360" w:lineRule="auto"/>
        <w:ind w:left="450" w:hanging="450"/>
        <w:jc w:val="both"/>
        <w:rPr>
          <w:rFonts w:ascii="Times New Roman" w:hAnsi="Times New Roman" w:cs="Times New Roman"/>
          <w:sz w:val="24"/>
          <w:szCs w:val="24"/>
        </w:rPr>
      </w:pPr>
      <w:r w:rsidRPr="00A56AA8">
        <w:rPr>
          <w:rFonts w:ascii="Times New Roman" w:hAnsi="Times New Roman" w:cs="Times New Roman"/>
          <w:sz w:val="24"/>
          <w:szCs w:val="24"/>
        </w:rPr>
        <w:t>The Investment team/operations team of the Fund will be responsible to coordinate with the independent valuers to ensure timely completion of the fair valuation exercise.</w:t>
      </w:r>
    </w:p>
    <w:p w14:paraId="0DC7B68C" w14:textId="77777777" w:rsidR="00A56AA8" w:rsidRDefault="00A56AA8" w:rsidP="00A56AA8">
      <w:pPr>
        <w:pStyle w:val="ListParagraph"/>
        <w:numPr>
          <w:ilvl w:val="0"/>
          <w:numId w:val="36"/>
        </w:numPr>
        <w:spacing w:line="360" w:lineRule="auto"/>
        <w:ind w:left="450" w:hanging="450"/>
        <w:jc w:val="both"/>
        <w:rPr>
          <w:rFonts w:ascii="Times New Roman" w:hAnsi="Times New Roman" w:cs="Times New Roman"/>
          <w:sz w:val="24"/>
          <w:szCs w:val="24"/>
        </w:rPr>
      </w:pPr>
      <w:r w:rsidRPr="00A56AA8">
        <w:rPr>
          <w:rFonts w:ascii="Times New Roman" w:hAnsi="Times New Roman" w:cs="Times New Roman"/>
          <w:sz w:val="24"/>
          <w:szCs w:val="24"/>
        </w:rPr>
        <w:t>The Compliance officer will present the independent fair valuation reports to the Investment Committee of the Fund and the Trustees of the Fund on a periodic basis.</w:t>
      </w:r>
    </w:p>
    <w:p w14:paraId="60BEB7A1" w14:textId="77777777" w:rsidR="00A56AA8" w:rsidRDefault="00A56AA8" w:rsidP="00A56AA8">
      <w:pPr>
        <w:pStyle w:val="ListParagraph"/>
        <w:numPr>
          <w:ilvl w:val="0"/>
          <w:numId w:val="36"/>
        </w:numPr>
        <w:spacing w:line="360" w:lineRule="auto"/>
        <w:ind w:left="450" w:hanging="450"/>
        <w:jc w:val="both"/>
        <w:rPr>
          <w:rFonts w:ascii="Times New Roman" w:hAnsi="Times New Roman" w:cs="Times New Roman"/>
          <w:sz w:val="24"/>
          <w:szCs w:val="24"/>
        </w:rPr>
      </w:pPr>
      <w:r w:rsidRPr="00A56AA8">
        <w:rPr>
          <w:rFonts w:ascii="Times New Roman" w:hAnsi="Times New Roman" w:cs="Times New Roman"/>
          <w:sz w:val="24"/>
          <w:szCs w:val="24"/>
        </w:rPr>
        <w:t>The investment team will ensure that the values mentioned in the independent valuer’s report are correctly reflected in the investor reports.</w:t>
      </w:r>
    </w:p>
    <w:p w14:paraId="56279F54" w14:textId="77777777" w:rsidR="00A56AA8" w:rsidRDefault="00A56AA8" w:rsidP="00A56AA8">
      <w:pPr>
        <w:pStyle w:val="ListParagraph"/>
        <w:numPr>
          <w:ilvl w:val="0"/>
          <w:numId w:val="36"/>
        </w:numPr>
        <w:spacing w:line="360" w:lineRule="auto"/>
        <w:ind w:left="450" w:hanging="450"/>
        <w:jc w:val="both"/>
        <w:rPr>
          <w:rFonts w:ascii="Times New Roman" w:hAnsi="Times New Roman" w:cs="Times New Roman"/>
          <w:sz w:val="24"/>
          <w:szCs w:val="24"/>
        </w:rPr>
      </w:pPr>
      <w:r w:rsidRPr="00A56AA8">
        <w:rPr>
          <w:rFonts w:ascii="Times New Roman" w:hAnsi="Times New Roman" w:cs="Times New Roman"/>
          <w:sz w:val="24"/>
          <w:szCs w:val="24"/>
        </w:rPr>
        <w:t>The Fund Manager will be required to sign off the final investor reports.</w:t>
      </w:r>
    </w:p>
    <w:p w14:paraId="067960C0" w14:textId="2799E65F" w:rsidR="00A56AA8" w:rsidRPr="00A56AA8" w:rsidRDefault="00A56AA8" w:rsidP="00A56AA8">
      <w:pPr>
        <w:pStyle w:val="ListParagraph"/>
        <w:numPr>
          <w:ilvl w:val="0"/>
          <w:numId w:val="36"/>
        </w:numPr>
        <w:spacing w:line="360" w:lineRule="auto"/>
        <w:ind w:left="450" w:hanging="450"/>
        <w:jc w:val="both"/>
        <w:rPr>
          <w:rFonts w:ascii="Times New Roman" w:hAnsi="Times New Roman" w:cs="Times New Roman"/>
          <w:sz w:val="24"/>
          <w:szCs w:val="24"/>
        </w:rPr>
      </w:pPr>
      <w:r w:rsidRPr="00A56AA8">
        <w:rPr>
          <w:rFonts w:ascii="Times New Roman" w:hAnsi="Times New Roman" w:cs="Times New Roman"/>
          <w:sz w:val="24"/>
          <w:szCs w:val="24"/>
        </w:rPr>
        <w:t>The Fund Manager will communicate the fair values as determined by the Independent Valuer to the Investors of the Fund within a period of 30 days from the date of the fair valuation report.</w:t>
      </w:r>
    </w:p>
    <w:p w14:paraId="11DF6CF1" w14:textId="77777777" w:rsidR="002C53E8" w:rsidRPr="007C0092" w:rsidRDefault="002C53E8" w:rsidP="002C53E8">
      <w:pPr>
        <w:spacing w:line="360" w:lineRule="auto"/>
        <w:jc w:val="both"/>
        <w:rPr>
          <w:rFonts w:ascii="Times New Roman" w:hAnsi="Times New Roman" w:cs="Times New Roman"/>
          <w:b/>
          <w:sz w:val="24"/>
          <w:szCs w:val="24"/>
        </w:rPr>
      </w:pPr>
      <w:r w:rsidRPr="007C0092">
        <w:rPr>
          <w:rFonts w:ascii="Times New Roman" w:hAnsi="Times New Roman" w:cs="Times New Roman"/>
          <w:b/>
          <w:sz w:val="24"/>
          <w:szCs w:val="24"/>
        </w:rPr>
        <w:t>9. Review of Policy</w:t>
      </w:r>
    </w:p>
    <w:p w14:paraId="58D9F81E" w14:textId="73B41E90" w:rsidR="008738C9" w:rsidRPr="002157F4" w:rsidRDefault="002C53E8" w:rsidP="002C53E8">
      <w:pPr>
        <w:spacing w:line="360" w:lineRule="auto"/>
        <w:jc w:val="both"/>
        <w:rPr>
          <w:rFonts w:ascii="Times New Roman" w:hAnsi="Times New Roman" w:cs="Times New Roman"/>
          <w:sz w:val="24"/>
          <w:szCs w:val="24"/>
        </w:rPr>
      </w:pPr>
      <w:r w:rsidRPr="002C53E8">
        <w:rPr>
          <w:rFonts w:ascii="Times New Roman" w:hAnsi="Times New Roman" w:cs="Times New Roman"/>
          <w:sz w:val="24"/>
          <w:szCs w:val="24"/>
        </w:rPr>
        <w:t>This Policy shall be reviewed annually by the Board of the Investment Manager or earlier if required due to regulatory changes, changes in accounting/valuation standards, or material portfolio developments.</w:t>
      </w:r>
    </w:p>
    <w:p w14:paraId="3D107D40" w14:textId="77777777" w:rsidR="008738C9" w:rsidRPr="00167DD5" w:rsidRDefault="008738C9" w:rsidP="00074040">
      <w:pPr>
        <w:spacing w:line="360" w:lineRule="auto"/>
        <w:jc w:val="both"/>
        <w:rPr>
          <w:rFonts w:ascii="Times New Roman" w:hAnsi="Times New Roman" w:cs="Times New Roman"/>
          <w:sz w:val="24"/>
          <w:szCs w:val="24"/>
        </w:rPr>
      </w:pPr>
    </w:p>
    <w:p w14:paraId="25224FB5" w14:textId="4BEE8B91" w:rsidR="008738C9" w:rsidRPr="00167DD5" w:rsidRDefault="008738C9" w:rsidP="009C1C8F">
      <w:pPr>
        <w:spacing w:line="360" w:lineRule="auto"/>
        <w:jc w:val="center"/>
        <w:rPr>
          <w:rFonts w:ascii="Times New Roman" w:hAnsi="Times New Roman" w:cs="Times New Roman"/>
          <w:sz w:val="24"/>
          <w:szCs w:val="24"/>
        </w:rPr>
      </w:pPr>
      <w:r w:rsidRPr="00167DD5">
        <w:rPr>
          <w:rFonts w:ascii="Times New Roman" w:hAnsi="Times New Roman" w:cs="Times New Roman"/>
          <w:sz w:val="24"/>
          <w:szCs w:val="24"/>
        </w:rPr>
        <w:t>*****</w:t>
      </w:r>
    </w:p>
    <w:sectPr w:rsidR="008738C9" w:rsidRPr="00167DD5" w:rsidSect="008F759D">
      <w:pgSz w:w="11906" w:h="16838"/>
      <w:pgMar w:top="1440" w:right="1440" w:bottom="1276"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oto Sans Symbols">
    <w:altName w:val="Calibri"/>
    <w:charset w:val="00"/>
    <w:family w:val="auto"/>
    <w:pitch w:val="default"/>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8B31B7"/>
    <w:multiLevelType w:val="hybridMultilevel"/>
    <w:tmpl w:val="D8CA6DA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E6E53DD"/>
    <w:multiLevelType w:val="hybridMultilevel"/>
    <w:tmpl w:val="3F8424F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4B92BC2"/>
    <w:multiLevelType w:val="hybridMultilevel"/>
    <w:tmpl w:val="E6ACF6F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15842CA0"/>
    <w:multiLevelType w:val="hybridMultilevel"/>
    <w:tmpl w:val="7F10FA8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AC36AF3"/>
    <w:multiLevelType w:val="hybridMultilevel"/>
    <w:tmpl w:val="03C28C06"/>
    <w:lvl w:ilvl="0" w:tplc="03FA05F0">
      <w:start w:val="6"/>
      <w:numFmt w:val="bullet"/>
      <w:lvlText w:val="•"/>
      <w:lvlJc w:val="left"/>
      <w:pPr>
        <w:ind w:left="720" w:hanging="360"/>
      </w:pPr>
      <w:rPr>
        <w:rFonts w:ascii="Times New Roman" w:eastAsiaTheme="minorHAnsi"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1E782421"/>
    <w:multiLevelType w:val="hybridMultilevel"/>
    <w:tmpl w:val="98346DE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20FD4EC5"/>
    <w:multiLevelType w:val="hybridMultilevel"/>
    <w:tmpl w:val="268A083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21B84F07"/>
    <w:multiLevelType w:val="hybridMultilevel"/>
    <w:tmpl w:val="3A9A8B9C"/>
    <w:lvl w:ilvl="0" w:tplc="D974B6B8">
      <w:numFmt w:val="bullet"/>
      <w:lvlText w:val="-"/>
      <w:lvlJc w:val="left"/>
      <w:pPr>
        <w:ind w:left="720" w:hanging="360"/>
      </w:pPr>
      <w:rPr>
        <w:rFonts w:ascii="Times New Roman" w:eastAsiaTheme="minorHAnsi"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276B6757"/>
    <w:multiLevelType w:val="hybridMultilevel"/>
    <w:tmpl w:val="D2744F94"/>
    <w:lvl w:ilvl="0" w:tplc="0F6AC688">
      <w:numFmt w:val="bullet"/>
      <w:lvlText w:val="-"/>
      <w:lvlJc w:val="left"/>
      <w:pPr>
        <w:ind w:left="720" w:hanging="360"/>
      </w:pPr>
      <w:rPr>
        <w:rFonts w:ascii="Times New Roman" w:eastAsiaTheme="minorHAnsi"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281865D5"/>
    <w:multiLevelType w:val="multilevel"/>
    <w:tmpl w:val="D564F64A"/>
    <w:lvl w:ilvl="0">
      <w:start w:val="1"/>
      <w:numFmt w:val="decimal"/>
      <w:lvlText w:val="%1."/>
      <w:lvlJc w:val="left"/>
      <w:pPr>
        <w:ind w:left="840" w:hanging="360"/>
      </w:pPr>
      <w:rPr>
        <w:rFonts w:ascii="Calibri" w:eastAsia="Calibri" w:hAnsi="Calibri" w:cs="Calibri"/>
        <w:sz w:val="22"/>
        <w:szCs w:val="22"/>
      </w:rPr>
    </w:lvl>
    <w:lvl w:ilvl="1">
      <w:start w:val="1"/>
      <w:numFmt w:val="bullet"/>
      <w:lvlText w:val="•"/>
      <w:lvlJc w:val="left"/>
      <w:pPr>
        <w:ind w:left="1714" w:hanging="360"/>
      </w:pPr>
    </w:lvl>
    <w:lvl w:ilvl="2">
      <w:start w:val="1"/>
      <w:numFmt w:val="bullet"/>
      <w:lvlText w:val="•"/>
      <w:lvlJc w:val="left"/>
      <w:pPr>
        <w:ind w:left="2588" w:hanging="360"/>
      </w:pPr>
    </w:lvl>
    <w:lvl w:ilvl="3">
      <w:start w:val="1"/>
      <w:numFmt w:val="bullet"/>
      <w:lvlText w:val="•"/>
      <w:lvlJc w:val="left"/>
      <w:pPr>
        <w:ind w:left="3462" w:hanging="360"/>
      </w:pPr>
    </w:lvl>
    <w:lvl w:ilvl="4">
      <w:start w:val="1"/>
      <w:numFmt w:val="bullet"/>
      <w:lvlText w:val="•"/>
      <w:lvlJc w:val="left"/>
      <w:pPr>
        <w:ind w:left="4336" w:hanging="360"/>
      </w:pPr>
    </w:lvl>
    <w:lvl w:ilvl="5">
      <w:start w:val="1"/>
      <w:numFmt w:val="bullet"/>
      <w:lvlText w:val="•"/>
      <w:lvlJc w:val="left"/>
      <w:pPr>
        <w:ind w:left="5210" w:hanging="360"/>
      </w:pPr>
    </w:lvl>
    <w:lvl w:ilvl="6">
      <w:start w:val="1"/>
      <w:numFmt w:val="bullet"/>
      <w:lvlText w:val="•"/>
      <w:lvlJc w:val="left"/>
      <w:pPr>
        <w:ind w:left="6084" w:hanging="360"/>
      </w:pPr>
    </w:lvl>
    <w:lvl w:ilvl="7">
      <w:start w:val="1"/>
      <w:numFmt w:val="bullet"/>
      <w:lvlText w:val="•"/>
      <w:lvlJc w:val="left"/>
      <w:pPr>
        <w:ind w:left="6958" w:hanging="360"/>
      </w:pPr>
    </w:lvl>
    <w:lvl w:ilvl="8">
      <w:start w:val="1"/>
      <w:numFmt w:val="bullet"/>
      <w:lvlText w:val="•"/>
      <w:lvlJc w:val="left"/>
      <w:pPr>
        <w:ind w:left="7832" w:hanging="360"/>
      </w:pPr>
    </w:lvl>
  </w:abstractNum>
  <w:abstractNum w:abstractNumId="10" w15:restartNumberingAfterBreak="0">
    <w:nsid w:val="2B9777CB"/>
    <w:multiLevelType w:val="hybridMultilevel"/>
    <w:tmpl w:val="0FE2983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16F22EC"/>
    <w:multiLevelType w:val="hybridMultilevel"/>
    <w:tmpl w:val="BAE0AE2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38F262C4"/>
    <w:multiLevelType w:val="hybridMultilevel"/>
    <w:tmpl w:val="B5CE37E0"/>
    <w:lvl w:ilvl="0" w:tplc="6C2AFB7E">
      <w:numFmt w:val="bullet"/>
      <w:lvlText w:val="•"/>
      <w:lvlJc w:val="left"/>
      <w:pPr>
        <w:ind w:left="720" w:hanging="360"/>
      </w:pPr>
      <w:rPr>
        <w:rFonts w:ascii="Times New Roman" w:eastAsiaTheme="minorHAnsi"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3BBE3683"/>
    <w:multiLevelType w:val="hybridMultilevel"/>
    <w:tmpl w:val="01BAA19A"/>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3EEF06A7"/>
    <w:multiLevelType w:val="hybridMultilevel"/>
    <w:tmpl w:val="BE34696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41673D54"/>
    <w:multiLevelType w:val="hybridMultilevel"/>
    <w:tmpl w:val="0ECE386C"/>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42975B07"/>
    <w:multiLevelType w:val="hybridMultilevel"/>
    <w:tmpl w:val="31B0B35E"/>
    <w:lvl w:ilvl="0" w:tplc="3F4A8948">
      <w:start w:val="1"/>
      <w:numFmt w:val="lowerLetter"/>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44EA189D"/>
    <w:multiLevelType w:val="hybridMultilevel"/>
    <w:tmpl w:val="0F3A8BF6"/>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15:restartNumberingAfterBreak="0">
    <w:nsid w:val="45592F71"/>
    <w:multiLevelType w:val="hybridMultilevel"/>
    <w:tmpl w:val="69E883C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15:restartNumberingAfterBreak="0">
    <w:nsid w:val="46183C36"/>
    <w:multiLevelType w:val="hybridMultilevel"/>
    <w:tmpl w:val="625CEC36"/>
    <w:lvl w:ilvl="0" w:tplc="4009000F">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20" w15:restartNumberingAfterBreak="0">
    <w:nsid w:val="46CC4F36"/>
    <w:multiLevelType w:val="hybridMultilevel"/>
    <w:tmpl w:val="2A541EF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7CD4898"/>
    <w:multiLevelType w:val="hybridMultilevel"/>
    <w:tmpl w:val="8AA8B404"/>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2" w15:restartNumberingAfterBreak="0">
    <w:nsid w:val="486877A9"/>
    <w:multiLevelType w:val="hybridMultilevel"/>
    <w:tmpl w:val="81983756"/>
    <w:lvl w:ilvl="0" w:tplc="1546702A">
      <w:numFmt w:val="bullet"/>
      <w:lvlText w:val="•"/>
      <w:lvlJc w:val="left"/>
      <w:pPr>
        <w:ind w:left="720" w:hanging="360"/>
      </w:pPr>
      <w:rPr>
        <w:rFonts w:ascii="Times New Roman" w:eastAsiaTheme="minorHAnsi"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3" w15:restartNumberingAfterBreak="0">
    <w:nsid w:val="4DBC63CD"/>
    <w:multiLevelType w:val="hybridMultilevel"/>
    <w:tmpl w:val="E996B1D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15:restartNumberingAfterBreak="0">
    <w:nsid w:val="50437096"/>
    <w:multiLevelType w:val="hybridMultilevel"/>
    <w:tmpl w:val="EE480814"/>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15:restartNumberingAfterBreak="0">
    <w:nsid w:val="52FE2027"/>
    <w:multiLevelType w:val="hybridMultilevel"/>
    <w:tmpl w:val="3B88291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6" w15:restartNumberingAfterBreak="0">
    <w:nsid w:val="57192C19"/>
    <w:multiLevelType w:val="multilevel"/>
    <w:tmpl w:val="3FF053B2"/>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7" w15:restartNumberingAfterBreak="0">
    <w:nsid w:val="5ACC091F"/>
    <w:multiLevelType w:val="hybridMultilevel"/>
    <w:tmpl w:val="222676FC"/>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8" w15:restartNumberingAfterBreak="0">
    <w:nsid w:val="5EFE07A1"/>
    <w:multiLevelType w:val="hybridMultilevel"/>
    <w:tmpl w:val="BEB015A0"/>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9" w15:restartNumberingAfterBreak="0">
    <w:nsid w:val="64E33719"/>
    <w:multiLevelType w:val="hybridMultilevel"/>
    <w:tmpl w:val="D570EB8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0" w15:restartNumberingAfterBreak="0">
    <w:nsid w:val="65FB0857"/>
    <w:multiLevelType w:val="hybridMultilevel"/>
    <w:tmpl w:val="48A673E6"/>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1" w15:restartNumberingAfterBreak="0">
    <w:nsid w:val="6B237A13"/>
    <w:multiLevelType w:val="hybridMultilevel"/>
    <w:tmpl w:val="01F20A36"/>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2" w15:restartNumberingAfterBreak="0">
    <w:nsid w:val="6C6A7EC5"/>
    <w:multiLevelType w:val="hybridMultilevel"/>
    <w:tmpl w:val="4FFE151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3" w15:restartNumberingAfterBreak="0">
    <w:nsid w:val="6D937CFD"/>
    <w:multiLevelType w:val="multilevel"/>
    <w:tmpl w:val="A5A8D0E2"/>
    <w:lvl w:ilvl="0">
      <w:start w:val="1"/>
      <w:numFmt w:val="lowerLetter"/>
      <w:lvlText w:val="%1."/>
      <w:lvlJc w:val="left"/>
      <w:pPr>
        <w:ind w:left="822" w:hanging="360"/>
      </w:pPr>
      <w:rPr>
        <w:rFonts w:ascii="Calibri" w:eastAsia="Calibri" w:hAnsi="Calibri" w:cs="Calibri"/>
        <w:sz w:val="22"/>
        <w:szCs w:val="22"/>
      </w:rPr>
    </w:lvl>
    <w:lvl w:ilvl="1">
      <w:start w:val="1"/>
      <w:numFmt w:val="bullet"/>
      <w:lvlText w:val="-"/>
      <w:lvlJc w:val="left"/>
      <w:pPr>
        <w:ind w:left="1182" w:hanging="360"/>
      </w:pPr>
      <w:rPr>
        <w:rFonts w:ascii="Calibri" w:eastAsia="Calibri" w:hAnsi="Calibri" w:cs="Calibri"/>
        <w:sz w:val="22"/>
        <w:szCs w:val="22"/>
      </w:rPr>
    </w:lvl>
    <w:lvl w:ilvl="2">
      <w:start w:val="1"/>
      <w:numFmt w:val="bullet"/>
      <w:lvlText w:val="•"/>
      <w:lvlJc w:val="left"/>
      <w:pPr>
        <w:ind w:left="1758" w:hanging="360"/>
      </w:pPr>
    </w:lvl>
    <w:lvl w:ilvl="3">
      <w:start w:val="1"/>
      <w:numFmt w:val="bullet"/>
      <w:lvlText w:val="•"/>
      <w:lvlJc w:val="left"/>
      <w:pPr>
        <w:ind w:left="2334" w:hanging="360"/>
      </w:pPr>
    </w:lvl>
    <w:lvl w:ilvl="4">
      <w:start w:val="1"/>
      <w:numFmt w:val="bullet"/>
      <w:lvlText w:val="•"/>
      <w:lvlJc w:val="left"/>
      <w:pPr>
        <w:ind w:left="2910" w:hanging="360"/>
      </w:pPr>
    </w:lvl>
    <w:lvl w:ilvl="5">
      <w:start w:val="1"/>
      <w:numFmt w:val="bullet"/>
      <w:lvlText w:val="•"/>
      <w:lvlJc w:val="left"/>
      <w:pPr>
        <w:ind w:left="3486" w:hanging="360"/>
      </w:pPr>
    </w:lvl>
    <w:lvl w:ilvl="6">
      <w:start w:val="1"/>
      <w:numFmt w:val="bullet"/>
      <w:lvlText w:val="•"/>
      <w:lvlJc w:val="left"/>
      <w:pPr>
        <w:ind w:left="4062" w:hanging="360"/>
      </w:pPr>
    </w:lvl>
    <w:lvl w:ilvl="7">
      <w:start w:val="1"/>
      <w:numFmt w:val="bullet"/>
      <w:lvlText w:val="•"/>
      <w:lvlJc w:val="left"/>
      <w:pPr>
        <w:ind w:left="4639" w:hanging="360"/>
      </w:pPr>
    </w:lvl>
    <w:lvl w:ilvl="8">
      <w:start w:val="1"/>
      <w:numFmt w:val="bullet"/>
      <w:lvlText w:val="•"/>
      <w:lvlJc w:val="left"/>
      <w:pPr>
        <w:ind w:left="5215" w:hanging="360"/>
      </w:pPr>
    </w:lvl>
  </w:abstractNum>
  <w:abstractNum w:abstractNumId="34" w15:restartNumberingAfterBreak="0">
    <w:nsid w:val="744B3BFF"/>
    <w:multiLevelType w:val="hybridMultilevel"/>
    <w:tmpl w:val="AF04C4C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15:restartNumberingAfterBreak="0">
    <w:nsid w:val="757E4445"/>
    <w:multiLevelType w:val="hybridMultilevel"/>
    <w:tmpl w:val="9894FF4C"/>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6" w15:restartNumberingAfterBreak="0">
    <w:nsid w:val="77455503"/>
    <w:multiLevelType w:val="hybridMultilevel"/>
    <w:tmpl w:val="2168036A"/>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7" w15:restartNumberingAfterBreak="0">
    <w:nsid w:val="7AE75302"/>
    <w:multiLevelType w:val="hybridMultilevel"/>
    <w:tmpl w:val="8B68A7C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15:restartNumberingAfterBreak="0">
    <w:nsid w:val="7C1E6F3D"/>
    <w:multiLevelType w:val="multilevel"/>
    <w:tmpl w:val="7BB42D2A"/>
    <w:lvl w:ilvl="0">
      <w:start w:val="1"/>
      <w:numFmt w:val="bullet"/>
      <w:lvlText w:val="●"/>
      <w:lvlJc w:val="left"/>
      <w:pPr>
        <w:ind w:left="822" w:hanging="360"/>
      </w:pPr>
      <w:rPr>
        <w:rFonts w:ascii="Noto Sans Symbols" w:eastAsia="Noto Sans Symbols" w:hAnsi="Noto Sans Symbols" w:cs="Noto Sans Symbols"/>
        <w:sz w:val="22"/>
        <w:szCs w:val="22"/>
      </w:rPr>
    </w:lvl>
    <w:lvl w:ilvl="1">
      <w:start w:val="1"/>
      <w:numFmt w:val="bullet"/>
      <w:lvlText w:val="•"/>
      <w:lvlJc w:val="left"/>
      <w:pPr>
        <w:ind w:left="1376" w:hanging="360"/>
      </w:pPr>
    </w:lvl>
    <w:lvl w:ilvl="2">
      <w:start w:val="1"/>
      <w:numFmt w:val="bullet"/>
      <w:lvlText w:val="•"/>
      <w:lvlJc w:val="left"/>
      <w:pPr>
        <w:ind w:left="1931" w:hanging="360"/>
      </w:pPr>
    </w:lvl>
    <w:lvl w:ilvl="3">
      <w:start w:val="1"/>
      <w:numFmt w:val="bullet"/>
      <w:lvlText w:val="•"/>
      <w:lvlJc w:val="left"/>
      <w:pPr>
        <w:ind w:left="2485" w:hanging="360"/>
      </w:pPr>
    </w:lvl>
    <w:lvl w:ilvl="4">
      <w:start w:val="1"/>
      <w:numFmt w:val="bullet"/>
      <w:lvlText w:val="•"/>
      <w:lvlJc w:val="left"/>
      <w:pPr>
        <w:ind w:left="3040" w:hanging="360"/>
      </w:pPr>
    </w:lvl>
    <w:lvl w:ilvl="5">
      <w:start w:val="1"/>
      <w:numFmt w:val="bullet"/>
      <w:lvlText w:val="•"/>
      <w:lvlJc w:val="left"/>
      <w:pPr>
        <w:ind w:left="3594" w:hanging="360"/>
      </w:pPr>
    </w:lvl>
    <w:lvl w:ilvl="6">
      <w:start w:val="1"/>
      <w:numFmt w:val="bullet"/>
      <w:lvlText w:val="•"/>
      <w:lvlJc w:val="left"/>
      <w:pPr>
        <w:ind w:left="4149" w:hanging="360"/>
      </w:pPr>
    </w:lvl>
    <w:lvl w:ilvl="7">
      <w:start w:val="1"/>
      <w:numFmt w:val="bullet"/>
      <w:lvlText w:val="•"/>
      <w:lvlJc w:val="left"/>
      <w:pPr>
        <w:ind w:left="4704" w:hanging="360"/>
      </w:pPr>
    </w:lvl>
    <w:lvl w:ilvl="8">
      <w:start w:val="1"/>
      <w:numFmt w:val="bullet"/>
      <w:lvlText w:val="•"/>
      <w:lvlJc w:val="left"/>
      <w:pPr>
        <w:ind w:left="5258" w:hanging="360"/>
      </w:pPr>
    </w:lvl>
  </w:abstractNum>
  <w:abstractNum w:abstractNumId="39" w15:restartNumberingAfterBreak="0">
    <w:nsid w:val="7C5A682B"/>
    <w:multiLevelType w:val="hybridMultilevel"/>
    <w:tmpl w:val="0C705EA8"/>
    <w:lvl w:ilvl="0" w:tplc="F300F462">
      <w:start w:val="6"/>
      <w:numFmt w:val="bullet"/>
      <w:lvlText w:val="-"/>
      <w:lvlJc w:val="left"/>
      <w:pPr>
        <w:ind w:left="720" w:hanging="360"/>
      </w:pPr>
      <w:rPr>
        <w:rFonts w:ascii="Times New Roman" w:eastAsiaTheme="minorHAnsi"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0" w15:restartNumberingAfterBreak="0">
    <w:nsid w:val="7C970D72"/>
    <w:multiLevelType w:val="hybridMultilevel"/>
    <w:tmpl w:val="262E14AC"/>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365523553">
    <w:abstractNumId w:val="25"/>
  </w:num>
  <w:num w:numId="2" w16cid:durableId="1222978525">
    <w:abstractNumId w:val="11"/>
  </w:num>
  <w:num w:numId="3" w16cid:durableId="1884364888">
    <w:abstractNumId w:val="20"/>
  </w:num>
  <w:num w:numId="4" w16cid:durableId="483006550">
    <w:abstractNumId w:val="10"/>
  </w:num>
  <w:num w:numId="5" w16cid:durableId="716125464">
    <w:abstractNumId w:val="30"/>
  </w:num>
  <w:num w:numId="6" w16cid:durableId="2086537002">
    <w:abstractNumId w:val="17"/>
  </w:num>
  <w:num w:numId="7" w16cid:durableId="783304270">
    <w:abstractNumId w:val="14"/>
  </w:num>
  <w:num w:numId="8" w16cid:durableId="481971172">
    <w:abstractNumId w:val="21"/>
  </w:num>
  <w:num w:numId="9" w16cid:durableId="1163084277">
    <w:abstractNumId w:val="13"/>
  </w:num>
  <w:num w:numId="10" w16cid:durableId="1231185831">
    <w:abstractNumId w:val="37"/>
  </w:num>
  <w:num w:numId="11" w16cid:durableId="236138068">
    <w:abstractNumId w:val="1"/>
  </w:num>
  <w:num w:numId="12" w16cid:durableId="421218894">
    <w:abstractNumId w:val="12"/>
  </w:num>
  <w:num w:numId="13" w16cid:durableId="1629966264">
    <w:abstractNumId w:val="6"/>
  </w:num>
  <w:num w:numId="14" w16cid:durableId="584916673">
    <w:abstractNumId w:val="22"/>
  </w:num>
  <w:num w:numId="15" w16cid:durableId="1559366032">
    <w:abstractNumId w:val="27"/>
  </w:num>
  <w:num w:numId="16" w16cid:durableId="1873954391">
    <w:abstractNumId w:val="3"/>
  </w:num>
  <w:num w:numId="17" w16cid:durableId="2018919712">
    <w:abstractNumId w:val="32"/>
  </w:num>
  <w:num w:numId="18" w16cid:durableId="1729836707">
    <w:abstractNumId w:val="36"/>
  </w:num>
  <w:num w:numId="19" w16cid:durableId="2110468222">
    <w:abstractNumId w:val="26"/>
  </w:num>
  <w:num w:numId="20" w16cid:durableId="287014065">
    <w:abstractNumId w:val="23"/>
  </w:num>
  <w:num w:numId="21" w16cid:durableId="1430395256">
    <w:abstractNumId w:val="19"/>
  </w:num>
  <w:num w:numId="22" w16cid:durableId="1331903929">
    <w:abstractNumId w:val="34"/>
  </w:num>
  <w:num w:numId="23" w16cid:durableId="620191627">
    <w:abstractNumId w:val="18"/>
  </w:num>
  <w:num w:numId="24" w16cid:durableId="1992098492">
    <w:abstractNumId w:val="4"/>
  </w:num>
  <w:num w:numId="25" w16cid:durableId="1451820752">
    <w:abstractNumId w:val="40"/>
  </w:num>
  <w:num w:numId="26" w16cid:durableId="1380088486">
    <w:abstractNumId w:val="39"/>
  </w:num>
  <w:num w:numId="27" w16cid:durableId="1723092671">
    <w:abstractNumId w:val="31"/>
  </w:num>
  <w:num w:numId="28" w16cid:durableId="1327825944">
    <w:abstractNumId w:val="7"/>
  </w:num>
  <w:num w:numId="29" w16cid:durableId="746732646">
    <w:abstractNumId w:val="15"/>
  </w:num>
  <w:num w:numId="30" w16cid:durableId="1242177261">
    <w:abstractNumId w:val="0"/>
  </w:num>
  <w:num w:numId="31" w16cid:durableId="447243992">
    <w:abstractNumId w:val="35"/>
  </w:num>
  <w:num w:numId="32" w16cid:durableId="307054280">
    <w:abstractNumId w:val="29"/>
  </w:num>
  <w:num w:numId="33" w16cid:durableId="1004238770">
    <w:abstractNumId w:val="24"/>
  </w:num>
  <w:num w:numId="34" w16cid:durableId="1492865761">
    <w:abstractNumId w:val="28"/>
  </w:num>
  <w:num w:numId="35" w16cid:durableId="2084790428">
    <w:abstractNumId w:val="8"/>
  </w:num>
  <w:num w:numId="36" w16cid:durableId="497157200">
    <w:abstractNumId w:val="5"/>
  </w:num>
  <w:num w:numId="37" w16cid:durableId="1695841873">
    <w:abstractNumId w:val="9"/>
  </w:num>
  <w:num w:numId="38" w16cid:durableId="1781727745">
    <w:abstractNumId w:val="2"/>
  </w:num>
  <w:num w:numId="39" w16cid:durableId="1175877730">
    <w:abstractNumId w:val="16"/>
  </w:num>
  <w:num w:numId="40" w16cid:durableId="2083408166">
    <w:abstractNumId w:val="33"/>
  </w:num>
  <w:num w:numId="41" w16cid:durableId="1830973428">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0403"/>
    <w:rsid w:val="00047DA4"/>
    <w:rsid w:val="00060961"/>
    <w:rsid w:val="00074040"/>
    <w:rsid w:val="00075012"/>
    <w:rsid w:val="00092D29"/>
    <w:rsid w:val="00167DD5"/>
    <w:rsid w:val="001D0674"/>
    <w:rsid w:val="001D5D76"/>
    <w:rsid w:val="001E5BF3"/>
    <w:rsid w:val="002157F4"/>
    <w:rsid w:val="0022262A"/>
    <w:rsid w:val="00261C91"/>
    <w:rsid w:val="002745C7"/>
    <w:rsid w:val="00293458"/>
    <w:rsid w:val="002C53E8"/>
    <w:rsid w:val="002D499C"/>
    <w:rsid w:val="00305636"/>
    <w:rsid w:val="00316B37"/>
    <w:rsid w:val="00321C52"/>
    <w:rsid w:val="003543C0"/>
    <w:rsid w:val="00355A51"/>
    <w:rsid w:val="00356991"/>
    <w:rsid w:val="003777AD"/>
    <w:rsid w:val="0039053C"/>
    <w:rsid w:val="003A1F11"/>
    <w:rsid w:val="003A48DE"/>
    <w:rsid w:val="003A7519"/>
    <w:rsid w:val="003C6674"/>
    <w:rsid w:val="0040435C"/>
    <w:rsid w:val="00407D01"/>
    <w:rsid w:val="00457EDA"/>
    <w:rsid w:val="00465BC8"/>
    <w:rsid w:val="004663C2"/>
    <w:rsid w:val="00486C7F"/>
    <w:rsid w:val="004959F8"/>
    <w:rsid w:val="004F6CFA"/>
    <w:rsid w:val="00530988"/>
    <w:rsid w:val="005451A9"/>
    <w:rsid w:val="0055181B"/>
    <w:rsid w:val="005656D8"/>
    <w:rsid w:val="0056693B"/>
    <w:rsid w:val="00570403"/>
    <w:rsid w:val="00590170"/>
    <w:rsid w:val="005925C8"/>
    <w:rsid w:val="005A10C5"/>
    <w:rsid w:val="005D2DF1"/>
    <w:rsid w:val="005D347E"/>
    <w:rsid w:val="005F0BF0"/>
    <w:rsid w:val="00613679"/>
    <w:rsid w:val="00654280"/>
    <w:rsid w:val="00676726"/>
    <w:rsid w:val="00715FAC"/>
    <w:rsid w:val="00723D28"/>
    <w:rsid w:val="00745CFB"/>
    <w:rsid w:val="007B63A7"/>
    <w:rsid w:val="007B78E0"/>
    <w:rsid w:val="007C0092"/>
    <w:rsid w:val="007F48F9"/>
    <w:rsid w:val="00825649"/>
    <w:rsid w:val="008300AF"/>
    <w:rsid w:val="00831F15"/>
    <w:rsid w:val="00850B78"/>
    <w:rsid w:val="00860E44"/>
    <w:rsid w:val="008738C9"/>
    <w:rsid w:val="00880CD2"/>
    <w:rsid w:val="008C0332"/>
    <w:rsid w:val="008D49F0"/>
    <w:rsid w:val="008F1B41"/>
    <w:rsid w:val="008F759D"/>
    <w:rsid w:val="009023F0"/>
    <w:rsid w:val="009267FB"/>
    <w:rsid w:val="00937748"/>
    <w:rsid w:val="00971470"/>
    <w:rsid w:val="009847D6"/>
    <w:rsid w:val="009C1C8F"/>
    <w:rsid w:val="009E0A46"/>
    <w:rsid w:val="009E10A2"/>
    <w:rsid w:val="009E53E8"/>
    <w:rsid w:val="00A30822"/>
    <w:rsid w:val="00A35276"/>
    <w:rsid w:val="00A3618F"/>
    <w:rsid w:val="00A56AA8"/>
    <w:rsid w:val="00A7164D"/>
    <w:rsid w:val="00A73F64"/>
    <w:rsid w:val="00AB20CB"/>
    <w:rsid w:val="00AF2BF3"/>
    <w:rsid w:val="00B22BDD"/>
    <w:rsid w:val="00B27FE3"/>
    <w:rsid w:val="00B51109"/>
    <w:rsid w:val="00B57EC7"/>
    <w:rsid w:val="00BB39E8"/>
    <w:rsid w:val="00BF23F8"/>
    <w:rsid w:val="00C1095F"/>
    <w:rsid w:val="00C255B8"/>
    <w:rsid w:val="00C516CA"/>
    <w:rsid w:val="00C63DBB"/>
    <w:rsid w:val="00C73A65"/>
    <w:rsid w:val="00CC01BA"/>
    <w:rsid w:val="00CE2212"/>
    <w:rsid w:val="00CE42AF"/>
    <w:rsid w:val="00CF5534"/>
    <w:rsid w:val="00D26C71"/>
    <w:rsid w:val="00D36804"/>
    <w:rsid w:val="00D4455E"/>
    <w:rsid w:val="00D51355"/>
    <w:rsid w:val="00D63DE3"/>
    <w:rsid w:val="00D74260"/>
    <w:rsid w:val="00E43AF3"/>
    <w:rsid w:val="00E53D6B"/>
    <w:rsid w:val="00E70C3C"/>
    <w:rsid w:val="00F01832"/>
    <w:rsid w:val="00F259E9"/>
    <w:rsid w:val="00FA1492"/>
    <w:rsid w:val="00FC29B1"/>
    <w:rsid w:val="00FC5DF0"/>
    <w:rsid w:val="00FD0EEC"/>
    <w:rsid w:val="00FD234B"/>
    <w:rsid w:val="00FE3A6D"/>
    <w:rsid w:val="00FE51A7"/>
    <w:rsid w:val="00FF70F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95668B"/>
  <w15:chartTrackingRefBased/>
  <w15:docId w15:val="{5BE54B1A-4E77-4F2E-B4B0-D27F5FBC4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F48F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3777AD"/>
    <w:pPr>
      <w:keepNext/>
      <w:keepLines/>
      <w:spacing w:before="200" w:after="0" w:line="276" w:lineRule="auto"/>
      <w:outlineLvl w:val="1"/>
    </w:pPr>
    <w:rPr>
      <w:rFonts w:asciiTheme="majorHAnsi" w:eastAsiaTheme="majorEastAsia" w:hAnsiTheme="majorHAnsi" w:cstheme="majorBidi"/>
      <w:b/>
      <w:bCs/>
      <w:color w:val="5B9BD5" w:themeColor="accent1"/>
      <w:sz w:val="26"/>
      <w:szCs w:val="2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777AD"/>
    <w:rPr>
      <w:rFonts w:asciiTheme="majorHAnsi" w:eastAsiaTheme="majorEastAsia" w:hAnsiTheme="majorHAnsi" w:cstheme="majorBidi"/>
      <w:b/>
      <w:bCs/>
      <w:color w:val="5B9BD5" w:themeColor="accent1"/>
      <w:sz w:val="26"/>
      <w:szCs w:val="26"/>
      <w:lang w:val="en-US"/>
    </w:rPr>
  </w:style>
  <w:style w:type="paragraph" w:styleId="ListParagraph">
    <w:name w:val="List Paragraph"/>
    <w:basedOn w:val="Normal"/>
    <w:uiPriority w:val="34"/>
    <w:qFormat/>
    <w:rsid w:val="00AB20CB"/>
    <w:pPr>
      <w:ind w:left="720"/>
      <w:contextualSpacing/>
    </w:pPr>
  </w:style>
  <w:style w:type="character" w:styleId="Hyperlink">
    <w:name w:val="Hyperlink"/>
    <w:basedOn w:val="DefaultParagraphFont"/>
    <w:uiPriority w:val="99"/>
    <w:unhideWhenUsed/>
    <w:rsid w:val="00A3618F"/>
    <w:rPr>
      <w:color w:val="0563C1" w:themeColor="hyperlink"/>
      <w:u w:val="single"/>
    </w:rPr>
  </w:style>
  <w:style w:type="character" w:customStyle="1" w:styleId="UnresolvedMention1">
    <w:name w:val="Unresolved Mention1"/>
    <w:basedOn w:val="DefaultParagraphFont"/>
    <w:uiPriority w:val="99"/>
    <w:semiHidden/>
    <w:unhideWhenUsed/>
    <w:rsid w:val="00A3618F"/>
    <w:rPr>
      <w:color w:val="605E5C"/>
      <w:shd w:val="clear" w:color="auto" w:fill="E1DFDD"/>
    </w:rPr>
  </w:style>
  <w:style w:type="character" w:customStyle="1" w:styleId="Heading1Char">
    <w:name w:val="Heading 1 Char"/>
    <w:basedOn w:val="DefaultParagraphFont"/>
    <w:link w:val="Heading1"/>
    <w:uiPriority w:val="9"/>
    <w:rsid w:val="007F48F9"/>
    <w:rPr>
      <w:rFonts w:asciiTheme="majorHAnsi" w:eastAsiaTheme="majorEastAsia" w:hAnsiTheme="majorHAnsi" w:cstheme="majorBidi"/>
      <w:color w:val="2E74B5" w:themeColor="accent1" w:themeShade="BF"/>
      <w:sz w:val="32"/>
      <w:szCs w:val="32"/>
    </w:rPr>
  </w:style>
  <w:style w:type="paragraph" w:styleId="Revision">
    <w:name w:val="Revision"/>
    <w:hidden/>
    <w:uiPriority w:val="99"/>
    <w:semiHidden/>
    <w:rsid w:val="003C6674"/>
    <w:pPr>
      <w:spacing w:after="0" w:line="240" w:lineRule="auto"/>
    </w:pPr>
  </w:style>
  <w:style w:type="character" w:styleId="UnresolvedMention">
    <w:name w:val="Unresolved Mention"/>
    <w:basedOn w:val="DefaultParagraphFont"/>
    <w:uiPriority w:val="99"/>
    <w:semiHidden/>
    <w:unhideWhenUsed/>
    <w:rsid w:val="00BB39E8"/>
    <w:rPr>
      <w:color w:val="605E5C"/>
      <w:shd w:val="clear" w:color="auto" w:fill="E1DFDD"/>
    </w:rPr>
  </w:style>
  <w:style w:type="table" w:styleId="TableGrid">
    <w:name w:val="Table Grid"/>
    <w:basedOn w:val="TableNormal"/>
    <w:uiPriority w:val="39"/>
    <w:rsid w:val="005669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ivateequityvaluation.com/ValuationGuidelines)." TargetMode="External"/><Relationship Id="rId3" Type="http://schemas.openxmlformats.org/officeDocument/2006/relationships/styles" Target="styles.xml"/><Relationship Id="rId7" Type="http://schemas.openxmlformats.org/officeDocument/2006/relationships/hyperlink" Target="mailto:compliance@infiplyfund.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93E3AA-3AB2-4BFB-AC2A-619A832A7D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TotalTime>
  <Pages>5</Pages>
  <Words>1070</Words>
  <Characters>6101</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rajeev ranjan</cp:lastModifiedBy>
  <cp:revision>223</cp:revision>
  <dcterms:created xsi:type="dcterms:W3CDTF">2025-09-18T07:53:00Z</dcterms:created>
  <dcterms:modified xsi:type="dcterms:W3CDTF">2025-10-25T09:23:00Z</dcterms:modified>
</cp:coreProperties>
</file>