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465894AF"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7B63A7" w:rsidRPr="00971470">
        <w:t xml:space="preserve"> </w:t>
      </w:r>
      <w:r w:rsidR="00D36804" w:rsidRPr="00D36804">
        <w:rPr>
          <w:rFonts w:ascii="Times New Roman" w:hAnsi="Times New Roman" w:cs="Times New Roman"/>
          <w:b/>
          <w:noProof/>
          <w:color w:val="004E9A"/>
          <w:sz w:val="40"/>
          <w:szCs w:val="40"/>
          <w:lang w:eastAsia="en-IN"/>
        </w:rPr>
        <w:t>RISK MANAGEMENT POLICY</w:t>
      </w:r>
      <w:r w:rsidR="00316B37" w:rsidRPr="00A3618F">
        <w:rPr>
          <w:rFonts w:ascii="Times New Roman" w:hAnsi="Times New Roman" w:cs="Times New Roman"/>
          <w:b/>
          <w:color w:val="004E9A"/>
          <w:sz w:val="40"/>
          <w:szCs w:val="40"/>
        </w:rPr>
        <w:t xml:space="preserve"> </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657C5F32"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647ABE">
        <w:rPr>
          <w:rFonts w:ascii="Times New Roman" w:hAnsi="Times New Roman" w:cs="Times New Roman"/>
          <w:b/>
          <w:sz w:val="20"/>
          <w:szCs w:val="20"/>
        </w:rPr>
        <w:t>604-605</w:t>
      </w:r>
      <w:r w:rsidR="00A3618F" w:rsidRPr="00047DA4">
        <w:rPr>
          <w:rFonts w:ascii="Times New Roman" w:hAnsi="Times New Roman" w:cs="Times New Roman"/>
          <w:b/>
          <w:sz w:val="20"/>
          <w:szCs w:val="20"/>
        </w:rPr>
        <w:t>, 6th Floor, Nathubhai Tower, Udhna,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4209C80D" w14:textId="77777777" w:rsidR="00AF2BF3" w:rsidRPr="00AF2BF3" w:rsidRDefault="00AF2BF3" w:rsidP="00AF2BF3">
      <w:pPr>
        <w:spacing w:line="360" w:lineRule="auto"/>
        <w:jc w:val="both"/>
        <w:rPr>
          <w:rFonts w:ascii="Times New Roman" w:hAnsi="Times New Roman" w:cs="Times New Roman"/>
          <w:b/>
          <w:sz w:val="24"/>
          <w:szCs w:val="24"/>
        </w:rPr>
      </w:pPr>
      <w:r w:rsidRPr="00AF2BF3">
        <w:rPr>
          <w:rFonts w:ascii="Times New Roman" w:hAnsi="Times New Roman" w:cs="Times New Roman"/>
          <w:b/>
          <w:sz w:val="24"/>
          <w:szCs w:val="24"/>
        </w:rPr>
        <w:lastRenderedPageBreak/>
        <w:t>1. Preamble</w:t>
      </w:r>
    </w:p>
    <w:p w14:paraId="0C4C6834" w14:textId="77777777" w:rsidR="00AF2BF3" w:rsidRDefault="00AF2BF3" w:rsidP="00AF2BF3">
      <w:pPr>
        <w:spacing w:line="360" w:lineRule="auto"/>
        <w:jc w:val="both"/>
        <w:rPr>
          <w:rFonts w:ascii="Times New Roman" w:hAnsi="Times New Roman" w:cs="Times New Roman"/>
          <w:sz w:val="24"/>
          <w:szCs w:val="24"/>
        </w:rPr>
      </w:pPr>
      <w:r w:rsidRPr="00AF2BF3">
        <w:rPr>
          <w:rFonts w:ascii="Times New Roman" w:hAnsi="Times New Roman" w:cs="Times New Roman"/>
          <w:sz w:val="24"/>
          <w:szCs w:val="24"/>
        </w:rPr>
        <w:t>In compliance with the SEBI (Alternative Investment Funds) Regulations, 2012 and amendments thereto, the Board of Directors of [Name of Investment Manager Company] (“Investment Manager”) of SME Growth Fund – Series Alpha (“the Fund”) has adopted this Risk Management Policy (“Policy”) to ensure robust governance, investor protection, and prudent management of risks.</w:t>
      </w:r>
    </w:p>
    <w:p w14:paraId="72EEF30E" w14:textId="53EF60D0" w:rsidR="007F738C" w:rsidRPr="00AF2BF3" w:rsidRDefault="007F738C" w:rsidP="00AF2BF3">
      <w:pPr>
        <w:spacing w:line="360" w:lineRule="auto"/>
        <w:jc w:val="both"/>
        <w:rPr>
          <w:rFonts w:ascii="Times New Roman" w:hAnsi="Times New Roman" w:cs="Times New Roman"/>
          <w:sz w:val="24"/>
          <w:szCs w:val="24"/>
        </w:rPr>
      </w:pPr>
      <w:r w:rsidRPr="006B4884">
        <w:rPr>
          <w:rFonts w:ascii="Times New Roman" w:hAnsi="Times New Roman" w:cs="Times New Roman"/>
          <w:sz w:val="24"/>
          <w:szCs w:val="24"/>
        </w:rPr>
        <w:t>Infiply Advisors LLP (hereinafter referred to as ‘LLP’) acts as an Investment Manager to SEBI registered Category I Alternative Investment Funds under SEBI (Alternative Investment Funds) Regulations, 2012.</w:t>
      </w:r>
    </w:p>
    <w:p w14:paraId="6A463F52" w14:textId="77777777" w:rsidR="00AF2BF3" w:rsidRPr="00AF2BF3" w:rsidRDefault="00AF2BF3" w:rsidP="00AF2BF3">
      <w:pPr>
        <w:spacing w:line="360" w:lineRule="auto"/>
        <w:jc w:val="both"/>
        <w:rPr>
          <w:rFonts w:ascii="Times New Roman" w:hAnsi="Times New Roman" w:cs="Times New Roman"/>
          <w:b/>
          <w:sz w:val="24"/>
          <w:szCs w:val="24"/>
        </w:rPr>
      </w:pPr>
      <w:r w:rsidRPr="00AF2BF3">
        <w:rPr>
          <w:rFonts w:ascii="Times New Roman" w:hAnsi="Times New Roman" w:cs="Times New Roman"/>
          <w:b/>
          <w:sz w:val="24"/>
          <w:szCs w:val="24"/>
        </w:rPr>
        <w:t>2. Objective</w:t>
      </w:r>
    </w:p>
    <w:p w14:paraId="23F821FB" w14:textId="1DC11240" w:rsidR="00AF2BF3" w:rsidRPr="00AF2BF3" w:rsidRDefault="000D48A3" w:rsidP="00AF2BF3">
      <w:pPr>
        <w:spacing w:line="360" w:lineRule="auto"/>
        <w:jc w:val="both"/>
        <w:rPr>
          <w:rFonts w:ascii="Times New Roman" w:hAnsi="Times New Roman" w:cs="Times New Roman"/>
          <w:sz w:val="24"/>
          <w:szCs w:val="24"/>
        </w:rPr>
      </w:pPr>
      <w:r w:rsidRPr="000D48A3">
        <w:rPr>
          <w:rFonts w:ascii="Times New Roman" w:hAnsi="Times New Roman" w:cs="Times New Roman"/>
          <w:sz w:val="24"/>
          <w:szCs w:val="24"/>
        </w:rPr>
        <w:t>The objective of this policy is three-fold:</w:t>
      </w:r>
    </w:p>
    <w:p w14:paraId="013C50F6" w14:textId="40FA748B" w:rsidR="00AF2BF3" w:rsidRDefault="00BF5F0F" w:rsidP="007B0733">
      <w:pPr>
        <w:pStyle w:val="ListParagraph"/>
        <w:numPr>
          <w:ilvl w:val="0"/>
          <w:numId w:val="17"/>
        </w:numPr>
        <w:spacing w:line="360" w:lineRule="auto"/>
        <w:ind w:left="360"/>
        <w:jc w:val="both"/>
        <w:rPr>
          <w:rFonts w:ascii="Times New Roman" w:hAnsi="Times New Roman" w:cs="Times New Roman"/>
          <w:sz w:val="24"/>
          <w:szCs w:val="24"/>
        </w:rPr>
      </w:pPr>
      <w:r w:rsidRPr="00BF5F0F">
        <w:rPr>
          <w:rFonts w:ascii="Times New Roman" w:hAnsi="Times New Roman" w:cs="Times New Roman"/>
          <w:sz w:val="24"/>
          <w:szCs w:val="24"/>
        </w:rPr>
        <w:t xml:space="preserve">To ensure that </w:t>
      </w:r>
      <w:r w:rsidR="000E335B">
        <w:rPr>
          <w:rFonts w:ascii="Times New Roman" w:hAnsi="Times New Roman" w:cs="Times New Roman"/>
          <w:sz w:val="24"/>
          <w:szCs w:val="24"/>
        </w:rPr>
        <w:t>the Fund</w:t>
      </w:r>
      <w:r w:rsidRPr="00BF5F0F">
        <w:rPr>
          <w:rFonts w:ascii="Times New Roman" w:hAnsi="Times New Roman" w:cs="Times New Roman"/>
          <w:sz w:val="24"/>
          <w:szCs w:val="24"/>
        </w:rPr>
        <w:t xml:space="preserve"> and to the extent delegated to the Investment Manager collectively identify the risks impacting the Scheme and document their process of risk identification, assessment, reporting and monitoring of risk. Risk minimization and risk optimization are integral part of the risk management policy or strategy;</w:t>
      </w:r>
    </w:p>
    <w:p w14:paraId="01FA9861" w14:textId="6E8793B4" w:rsidR="00AF2BF3" w:rsidRDefault="00224B9E" w:rsidP="007B0733">
      <w:pPr>
        <w:pStyle w:val="ListParagraph"/>
        <w:numPr>
          <w:ilvl w:val="0"/>
          <w:numId w:val="17"/>
        </w:numPr>
        <w:spacing w:line="360" w:lineRule="auto"/>
        <w:ind w:left="360"/>
        <w:jc w:val="both"/>
        <w:rPr>
          <w:rFonts w:ascii="Times New Roman" w:hAnsi="Times New Roman" w:cs="Times New Roman"/>
          <w:sz w:val="24"/>
          <w:szCs w:val="24"/>
        </w:rPr>
      </w:pPr>
      <w:r w:rsidRPr="00224B9E">
        <w:rPr>
          <w:rFonts w:ascii="Times New Roman" w:hAnsi="Times New Roman" w:cs="Times New Roman"/>
          <w:sz w:val="24"/>
          <w:szCs w:val="24"/>
        </w:rPr>
        <w:t>To identify the risk associated with each investment made by the Scheme and to track these risks through a risk matrix to be maintained by the Investment Manager; and</w:t>
      </w:r>
    </w:p>
    <w:p w14:paraId="05B47EC2" w14:textId="4E11FF3B" w:rsidR="00AF2BF3" w:rsidRDefault="00224B9E" w:rsidP="007B0733">
      <w:pPr>
        <w:pStyle w:val="ListParagraph"/>
        <w:numPr>
          <w:ilvl w:val="0"/>
          <w:numId w:val="17"/>
        </w:numPr>
        <w:spacing w:line="360" w:lineRule="auto"/>
        <w:ind w:left="360"/>
        <w:jc w:val="both"/>
        <w:rPr>
          <w:rFonts w:ascii="Times New Roman" w:hAnsi="Times New Roman" w:cs="Times New Roman"/>
          <w:sz w:val="24"/>
          <w:szCs w:val="24"/>
        </w:rPr>
      </w:pPr>
      <w:r w:rsidRPr="00224B9E">
        <w:rPr>
          <w:rFonts w:ascii="Times New Roman" w:hAnsi="Times New Roman" w:cs="Times New Roman"/>
          <w:sz w:val="24"/>
          <w:szCs w:val="24"/>
        </w:rPr>
        <w:t xml:space="preserve">To facilitate </w:t>
      </w:r>
      <w:r w:rsidR="007D41F3">
        <w:rPr>
          <w:rFonts w:ascii="Times New Roman" w:hAnsi="Times New Roman" w:cs="Times New Roman"/>
          <w:sz w:val="24"/>
          <w:szCs w:val="24"/>
        </w:rPr>
        <w:t>the Fund</w:t>
      </w:r>
      <w:r w:rsidRPr="00224B9E">
        <w:rPr>
          <w:rFonts w:ascii="Times New Roman" w:hAnsi="Times New Roman" w:cs="Times New Roman"/>
          <w:sz w:val="24"/>
          <w:szCs w:val="24"/>
        </w:rPr>
        <w:t xml:space="preserve"> and the Investment Manager to implement effective controls and frameworks to ensure risks are managed effectively and in compliance with governance and regulatory requirements.</w:t>
      </w:r>
    </w:p>
    <w:p w14:paraId="1DE12440" w14:textId="6A6DEC4B" w:rsidR="00B449BD" w:rsidRPr="00B449BD" w:rsidRDefault="00B449BD" w:rsidP="00B449BD">
      <w:pPr>
        <w:spacing w:line="360" w:lineRule="auto"/>
        <w:jc w:val="both"/>
        <w:rPr>
          <w:rFonts w:ascii="Times New Roman" w:hAnsi="Times New Roman" w:cs="Times New Roman"/>
          <w:sz w:val="24"/>
          <w:szCs w:val="24"/>
        </w:rPr>
      </w:pPr>
      <w:r w:rsidRPr="00B449BD">
        <w:rPr>
          <w:rFonts w:ascii="Times New Roman" w:hAnsi="Times New Roman" w:cs="Times New Roman"/>
          <w:sz w:val="24"/>
          <w:szCs w:val="24"/>
        </w:rPr>
        <w:t>In this Risk Management Policy (“Policy”), words and expressions shall, unless expressly defined herein, have the meaning ascribed to them in the Fund Documents. It is clarified that references to the Investment Manager under this Policy relate exclusively to the performance of the Investment Manager’s obligations under the Fund Documents.</w:t>
      </w:r>
    </w:p>
    <w:p w14:paraId="786F9C52" w14:textId="77777777" w:rsidR="00AF2BF3" w:rsidRPr="00A7164D" w:rsidRDefault="00AF2BF3" w:rsidP="00AF2BF3">
      <w:pPr>
        <w:spacing w:line="360" w:lineRule="auto"/>
        <w:jc w:val="both"/>
        <w:rPr>
          <w:rFonts w:ascii="Times New Roman" w:hAnsi="Times New Roman" w:cs="Times New Roman"/>
          <w:b/>
          <w:sz w:val="24"/>
          <w:szCs w:val="24"/>
        </w:rPr>
      </w:pPr>
      <w:r w:rsidRPr="00A7164D">
        <w:rPr>
          <w:rFonts w:ascii="Times New Roman" w:hAnsi="Times New Roman" w:cs="Times New Roman"/>
          <w:b/>
          <w:sz w:val="24"/>
          <w:szCs w:val="24"/>
        </w:rPr>
        <w:t>3. Scope &amp; Applicability</w:t>
      </w:r>
    </w:p>
    <w:p w14:paraId="6CCCDE0F" w14:textId="77777777" w:rsidR="00AF2BF3" w:rsidRPr="00AF2BF3" w:rsidRDefault="00AF2BF3" w:rsidP="00AF2BF3">
      <w:pPr>
        <w:spacing w:line="360" w:lineRule="auto"/>
        <w:jc w:val="both"/>
        <w:rPr>
          <w:rFonts w:ascii="Times New Roman" w:hAnsi="Times New Roman" w:cs="Times New Roman"/>
          <w:sz w:val="24"/>
          <w:szCs w:val="24"/>
        </w:rPr>
      </w:pPr>
      <w:r w:rsidRPr="00AF2BF3">
        <w:rPr>
          <w:rFonts w:ascii="Times New Roman" w:hAnsi="Times New Roman" w:cs="Times New Roman"/>
          <w:sz w:val="24"/>
          <w:szCs w:val="24"/>
        </w:rPr>
        <w:t>This Policy shall apply to:</w:t>
      </w:r>
    </w:p>
    <w:p w14:paraId="0A6FD851" w14:textId="5F83D478" w:rsidR="00AF2BF3" w:rsidRDefault="00AF2BF3" w:rsidP="00A7164D">
      <w:pPr>
        <w:pStyle w:val="ListParagraph"/>
        <w:numPr>
          <w:ilvl w:val="0"/>
          <w:numId w:val="18"/>
        </w:numPr>
        <w:spacing w:line="360" w:lineRule="auto"/>
        <w:jc w:val="both"/>
        <w:rPr>
          <w:rFonts w:ascii="Times New Roman" w:hAnsi="Times New Roman" w:cs="Times New Roman"/>
          <w:sz w:val="24"/>
          <w:szCs w:val="24"/>
        </w:rPr>
      </w:pPr>
      <w:r w:rsidRPr="00A7164D">
        <w:rPr>
          <w:rFonts w:ascii="Times New Roman" w:hAnsi="Times New Roman" w:cs="Times New Roman"/>
          <w:sz w:val="24"/>
          <w:szCs w:val="24"/>
        </w:rPr>
        <w:t>All investment, operational, and administrative activities of the Fund.</w:t>
      </w:r>
    </w:p>
    <w:p w14:paraId="7FCA606E" w14:textId="62647E7F" w:rsidR="00AF2BF3" w:rsidRDefault="00AF2BF3" w:rsidP="00AF2BF3">
      <w:pPr>
        <w:pStyle w:val="ListParagraph"/>
        <w:numPr>
          <w:ilvl w:val="0"/>
          <w:numId w:val="18"/>
        </w:numPr>
        <w:spacing w:line="360" w:lineRule="auto"/>
        <w:jc w:val="both"/>
        <w:rPr>
          <w:rFonts w:ascii="Times New Roman" w:hAnsi="Times New Roman" w:cs="Times New Roman"/>
          <w:sz w:val="24"/>
          <w:szCs w:val="24"/>
        </w:rPr>
      </w:pPr>
      <w:r w:rsidRPr="00A7164D">
        <w:rPr>
          <w:rFonts w:ascii="Times New Roman" w:hAnsi="Times New Roman" w:cs="Times New Roman"/>
          <w:sz w:val="24"/>
          <w:szCs w:val="24"/>
        </w:rPr>
        <w:t>The Investment Manager, Investment Committee, Trustees, and other stakeholders.</w:t>
      </w:r>
    </w:p>
    <w:p w14:paraId="11E26755" w14:textId="33102598" w:rsidR="00AF2BF3" w:rsidRDefault="00AF2BF3" w:rsidP="00AF2BF3">
      <w:pPr>
        <w:pStyle w:val="ListParagraph"/>
        <w:numPr>
          <w:ilvl w:val="0"/>
          <w:numId w:val="18"/>
        </w:numPr>
        <w:spacing w:line="360" w:lineRule="auto"/>
        <w:jc w:val="both"/>
        <w:rPr>
          <w:rFonts w:ascii="Times New Roman" w:hAnsi="Times New Roman" w:cs="Times New Roman"/>
          <w:sz w:val="24"/>
          <w:szCs w:val="24"/>
        </w:rPr>
      </w:pPr>
      <w:r w:rsidRPr="00A7164D">
        <w:rPr>
          <w:rFonts w:ascii="Times New Roman" w:hAnsi="Times New Roman" w:cs="Times New Roman"/>
          <w:sz w:val="24"/>
          <w:szCs w:val="24"/>
        </w:rPr>
        <w:t>Service providers engaged by the Fund, to the extent of their role in Fund operations.</w:t>
      </w:r>
    </w:p>
    <w:p w14:paraId="6FA2C37B" w14:textId="71E87641" w:rsidR="002776BD" w:rsidRDefault="00287BEE" w:rsidP="002776BD">
      <w:pPr>
        <w:spacing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2776BD" w:rsidRPr="00A7164D">
        <w:rPr>
          <w:rFonts w:ascii="Times New Roman" w:hAnsi="Times New Roman" w:cs="Times New Roman"/>
          <w:b/>
          <w:sz w:val="24"/>
          <w:szCs w:val="24"/>
        </w:rPr>
        <w:t xml:space="preserve">. </w:t>
      </w:r>
      <w:r w:rsidR="001B5C14">
        <w:rPr>
          <w:rFonts w:ascii="Times New Roman" w:hAnsi="Times New Roman" w:cs="Times New Roman"/>
          <w:b/>
          <w:sz w:val="24"/>
          <w:szCs w:val="24"/>
        </w:rPr>
        <w:t>Purpose</w:t>
      </w:r>
    </w:p>
    <w:p w14:paraId="23AAF8AD" w14:textId="3D20440D" w:rsidR="004820B2" w:rsidRDefault="004820B2" w:rsidP="004820B2">
      <w:pPr>
        <w:pStyle w:val="ListParagraph"/>
        <w:numPr>
          <w:ilvl w:val="0"/>
          <w:numId w:val="28"/>
        </w:numPr>
        <w:spacing w:line="360" w:lineRule="auto"/>
        <w:jc w:val="both"/>
        <w:rPr>
          <w:rFonts w:ascii="Times New Roman" w:hAnsi="Times New Roman" w:cs="Times New Roman"/>
          <w:sz w:val="24"/>
          <w:szCs w:val="24"/>
        </w:rPr>
      </w:pPr>
      <w:r w:rsidRPr="004820B2">
        <w:rPr>
          <w:rFonts w:ascii="Times New Roman" w:hAnsi="Times New Roman" w:cs="Times New Roman"/>
          <w:sz w:val="24"/>
          <w:szCs w:val="24"/>
        </w:rPr>
        <w:lastRenderedPageBreak/>
        <w:t xml:space="preserve">The purpose of this Policy is for </w:t>
      </w:r>
      <w:r w:rsidR="0035592C">
        <w:rPr>
          <w:rFonts w:ascii="Times New Roman" w:hAnsi="Times New Roman" w:cs="Times New Roman"/>
          <w:sz w:val="24"/>
          <w:szCs w:val="24"/>
        </w:rPr>
        <w:t>the Fund</w:t>
      </w:r>
      <w:r w:rsidRPr="004820B2">
        <w:rPr>
          <w:rFonts w:ascii="Times New Roman" w:hAnsi="Times New Roman" w:cs="Times New Roman"/>
          <w:sz w:val="24"/>
          <w:szCs w:val="24"/>
        </w:rPr>
        <w:t xml:space="preserve"> to identify, analyse and mitigate the risks emanating from the business of </w:t>
      </w:r>
      <w:r w:rsidR="00505E67">
        <w:rPr>
          <w:rFonts w:ascii="Times New Roman" w:hAnsi="Times New Roman" w:cs="Times New Roman"/>
          <w:sz w:val="24"/>
          <w:szCs w:val="24"/>
        </w:rPr>
        <w:t>the Fund</w:t>
      </w:r>
      <w:r w:rsidRPr="004820B2">
        <w:rPr>
          <w:rFonts w:ascii="Times New Roman" w:hAnsi="Times New Roman" w:cs="Times New Roman"/>
          <w:sz w:val="24"/>
          <w:szCs w:val="24"/>
        </w:rPr>
        <w:t xml:space="preserve">. The owner of this Policy will be </w:t>
      </w:r>
      <w:r w:rsidR="00505E67">
        <w:rPr>
          <w:rFonts w:ascii="Times New Roman" w:hAnsi="Times New Roman" w:cs="Times New Roman"/>
          <w:sz w:val="24"/>
          <w:szCs w:val="24"/>
        </w:rPr>
        <w:t>the Fund</w:t>
      </w:r>
      <w:r w:rsidRPr="004820B2">
        <w:rPr>
          <w:rFonts w:ascii="Times New Roman" w:hAnsi="Times New Roman" w:cs="Times New Roman"/>
          <w:sz w:val="24"/>
          <w:szCs w:val="24"/>
        </w:rPr>
        <w:t xml:space="preserve"> and it shall on an as needed basis, delegate certain responsibilities under this Policy to the Investment Manager. </w:t>
      </w:r>
    </w:p>
    <w:p w14:paraId="084AE460" w14:textId="3008D254" w:rsidR="004820B2" w:rsidRDefault="004820B2" w:rsidP="004820B2">
      <w:pPr>
        <w:pStyle w:val="ListParagraph"/>
        <w:numPr>
          <w:ilvl w:val="0"/>
          <w:numId w:val="28"/>
        </w:numPr>
        <w:spacing w:line="360" w:lineRule="auto"/>
        <w:jc w:val="both"/>
        <w:rPr>
          <w:rFonts w:ascii="Times New Roman" w:hAnsi="Times New Roman" w:cs="Times New Roman"/>
          <w:sz w:val="24"/>
          <w:szCs w:val="24"/>
        </w:rPr>
      </w:pPr>
      <w:r w:rsidRPr="004820B2">
        <w:rPr>
          <w:rFonts w:ascii="Times New Roman" w:hAnsi="Times New Roman" w:cs="Times New Roman"/>
          <w:sz w:val="24"/>
          <w:szCs w:val="24"/>
        </w:rPr>
        <w:t xml:space="preserve">Both </w:t>
      </w:r>
      <w:r w:rsidR="00505E67">
        <w:rPr>
          <w:rFonts w:ascii="Times New Roman" w:hAnsi="Times New Roman" w:cs="Times New Roman"/>
          <w:sz w:val="24"/>
          <w:szCs w:val="24"/>
        </w:rPr>
        <w:t>the Fund</w:t>
      </w:r>
      <w:r w:rsidR="00505E67" w:rsidRPr="004820B2">
        <w:rPr>
          <w:rFonts w:ascii="Times New Roman" w:hAnsi="Times New Roman" w:cs="Times New Roman"/>
          <w:sz w:val="24"/>
          <w:szCs w:val="24"/>
        </w:rPr>
        <w:t xml:space="preserve"> </w:t>
      </w:r>
      <w:r w:rsidRPr="004820B2">
        <w:rPr>
          <w:rFonts w:ascii="Times New Roman" w:hAnsi="Times New Roman" w:cs="Times New Roman"/>
          <w:sz w:val="24"/>
          <w:szCs w:val="24"/>
        </w:rPr>
        <w:t>and the Investment Manager place utmost importance on the sound management of risk. Good risk management underpins a successful organization and forms an integral part of the management processes and culture.</w:t>
      </w:r>
    </w:p>
    <w:p w14:paraId="08707DF6" w14:textId="5B469545" w:rsidR="004820B2" w:rsidRDefault="00505E67" w:rsidP="004820B2">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sz w:val="24"/>
          <w:szCs w:val="24"/>
        </w:rPr>
        <w:t>he Fund</w:t>
      </w:r>
      <w:r w:rsidRPr="004820B2">
        <w:rPr>
          <w:rFonts w:ascii="Times New Roman" w:hAnsi="Times New Roman" w:cs="Times New Roman"/>
          <w:sz w:val="24"/>
          <w:szCs w:val="24"/>
        </w:rPr>
        <w:t xml:space="preserve"> </w:t>
      </w:r>
      <w:r w:rsidR="004820B2" w:rsidRPr="004820B2">
        <w:rPr>
          <w:rFonts w:ascii="Times New Roman" w:hAnsi="Times New Roman" w:cs="Times New Roman"/>
          <w:sz w:val="24"/>
          <w:szCs w:val="24"/>
        </w:rPr>
        <w:t>and the Investment Manager recognize that risk is an integral part of the investment and asset management process and proactive identification, assessment, measurement and effective risk management is critical to the success of the Scheme.</w:t>
      </w:r>
    </w:p>
    <w:p w14:paraId="11E8B1DB" w14:textId="62477418" w:rsidR="008D4DBE" w:rsidRDefault="004820B2" w:rsidP="004820B2">
      <w:pPr>
        <w:pStyle w:val="ListParagraph"/>
        <w:numPr>
          <w:ilvl w:val="0"/>
          <w:numId w:val="28"/>
        </w:numPr>
        <w:spacing w:line="360" w:lineRule="auto"/>
        <w:jc w:val="both"/>
        <w:rPr>
          <w:rFonts w:ascii="Times New Roman" w:hAnsi="Times New Roman" w:cs="Times New Roman"/>
          <w:sz w:val="24"/>
          <w:szCs w:val="24"/>
        </w:rPr>
      </w:pPr>
      <w:r w:rsidRPr="004820B2">
        <w:rPr>
          <w:rFonts w:ascii="Times New Roman" w:hAnsi="Times New Roman" w:cs="Times New Roman"/>
          <w:sz w:val="24"/>
          <w:szCs w:val="24"/>
        </w:rPr>
        <w:t xml:space="preserve">Through this Policy, </w:t>
      </w:r>
      <w:r w:rsidR="00505E67">
        <w:rPr>
          <w:rFonts w:ascii="Times New Roman" w:hAnsi="Times New Roman" w:cs="Times New Roman"/>
          <w:sz w:val="24"/>
          <w:szCs w:val="24"/>
        </w:rPr>
        <w:t>the Fund</w:t>
      </w:r>
      <w:r w:rsidR="00505E67" w:rsidRPr="004820B2">
        <w:rPr>
          <w:rFonts w:ascii="Times New Roman" w:hAnsi="Times New Roman" w:cs="Times New Roman"/>
          <w:sz w:val="24"/>
          <w:szCs w:val="24"/>
        </w:rPr>
        <w:t xml:space="preserve"> </w:t>
      </w:r>
      <w:r w:rsidRPr="004820B2">
        <w:rPr>
          <w:rFonts w:ascii="Times New Roman" w:hAnsi="Times New Roman" w:cs="Times New Roman"/>
          <w:sz w:val="24"/>
          <w:szCs w:val="24"/>
        </w:rPr>
        <w:t>and the Investment Manager endeavor to put in place a process to identify, assess, measure and then manage risks that could impact the Scheme’s investments, likelihood of re-occurrence of risks, and then suggest appropriate actions to address the most likely and high impact risks.</w:t>
      </w:r>
    </w:p>
    <w:p w14:paraId="38AE9423" w14:textId="26FBDD80" w:rsidR="00287BEE" w:rsidRPr="008D4DBE" w:rsidRDefault="004820B2" w:rsidP="004820B2">
      <w:pPr>
        <w:pStyle w:val="ListParagraph"/>
        <w:numPr>
          <w:ilvl w:val="0"/>
          <w:numId w:val="28"/>
        </w:numPr>
        <w:spacing w:line="360" w:lineRule="auto"/>
        <w:jc w:val="both"/>
        <w:rPr>
          <w:rFonts w:ascii="Times New Roman" w:hAnsi="Times New Roman" w:cs="Times New Roman"/>
          <w:sz w:val="24"/>
          <w:szCs w:val="24"/>
        </w:rPr>
      </w:pPr>
      <w:r w:rsidRPr="008D4DBE">
        <w:rPr>
          <w:rFonts w:ascii="Times New Roman" w:hAnsi="Times New Roman" w:cs="Times New Roman"/>
          <w:sz w:val="24"/>
          <w:szCs w:val="24"/>
        </w:rPr>
        <w:t>This Policy provides Scheme level risk guidelines encompassing key risk areas such as investment risk, portfolio risk, and compliance risk. It also involves monitoring the risks to which each investment being made by the Scheme is subject to, and continuously monitoring such risk.</w:t>
      </w:r>
    </w:p>
    <w:p w14:paraId="35A2D5A9" w14:textId="3C0E6825" w:rsidR="00AF2BF3" w:rsidRPr="009267FB" w:rsidRDefault="009553C4"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AF2BF3" w:rsidRPr="009267FB">
        <w:rPr>
          <w:rFonts w:ascii="Times New Roman" w:hAnsi="Times New Roman" w:cs="Times New Roman"/>
          <w:b/>
          <w:sz w:val="24"/>
          <w:szCs w:val="24"/>
        </w:rPr>
        <w:t>. Governance Framework</w:t>
      </w:r>
    </w:p>
    <w:p w14:paraId="42EB8D8F" w14:textId="359603BE" w:rsidR="00AF2BF3" w:rsidRDefault="00AF2BF3" w:rsidP="009267FB">
      <w:pPr>
        <w:pStyle w:val="ListParagraph"/>
        <w:numPr>
          <w:ilvl w:val="0"/>
          <w:numId w:val="19"/>
        </w:numPr>
        <w:spacing w:line="360" w:lineRule="auto"/>
        <w:jc w:val="both"/>
        <w:rPr>
          <w:rFonts w:ascii="Times New Roman" w:hAnsi="Times New Roman" w:cs="Times New Roman"/>
          <w:sz w:val="24"/>
          <w:szCs w:val="24"/>
        </w:rPr>
      </w:pPr>
      <w:r w:rsidRPr="009267FB">
        <w:rPr>
          <w:rFonts w:ascii="Times New Roman" w:hAnsi="Times New Roman" w:cs="Times New Roman"/>
          <w:sz w:val="24"/>
          <w:szCs w:val="24"/>
        </w:rPr>
        <w:t>Board of Directors of Investment Manager – Provides oversight and approves the Policy.</w:t>
      </w:r>
    </w:p>
    <w:p w14:paraId="61A286A2" w14:textId="1DD59EF0" w:rsidR="00AF2BF3" w:rsidRDefault="00AF2BF3" w:rsidP="00AF2BF3">
      <w:pPr>
        <w:pStyle w:val="ListParagraph"/>
        <w:numPr>
          <w:ilvl w:val="0"/>
          <w:numId w:val="19"/>
        </w:numPr>
        <w:spacing w:line="360" w:lineRule="auto"/>
        <w:jc w:val="both"/>
        <w:rPr>
          <w:rFonts w:ascii="Times New Roman" w:hAnsi="Times New Roman" w:cs="Times New Roman"/>
          <w:sz w:val="24"/>
          <w:szCs w:val="24"/>
        </w:rPr>
      </w:pPr>
      <w:r w:rsidRPr="009267FB">
        <w:rPr>
          <w:rFonts w:ascii="Times New Roman" w:hAnsi="Times New Roman" w:cs="Times New Roman"/>
          <w:sz w:val="24"/>
          <w:szCs w:val="24"/>
        </w:rPr>
        <w:t>Trustee / Sponsor – Ensures that the Investment Manager complies with the Policy.</w:t>
      </w:r>
    </w:p>
    <w:p w14:paraId="3313CCF8" w14:textId="14D80336" w:rsidR="00AF2BF3" w:rsidRDefault="00AF2BF3" w:rsidP="00AF2BF3">
      <w:pPr>
        <w:pStyle w:val="ListParagraph"/>
        <w:numPr>
          <w:ilvl w:val="0"/>
          <w:numId w:val="19"/>
        </w:numPr>
        <w:spacing w:line="360" w:lineRule="auto"/>
        <w:jc w:val="both"/>
        <w:rPr>
          <w:rFonts w:ascii="Times New Roman" w:hAnsi="Times New Roman" w:cs="Times New Roman"/>
          <w:sz w:val="24"/>
          <w:szCs w:val="24"/>
        </w:rPr>
      </w:pPr>
      <w:r w:rsidRPr="009267FB">
        <w:rPr>
          <w:rFonts w:ascii="Times New Roman" w:hAnsi="Times New Roman" w:cs="Times New Roman"/>
          <w:sz w:val="24"/>
          <w:szCs w:val="24"/>
        </w:rPr>
        <w:t>Investment Manager – Implements day-to-day risk management practices.</w:t>
      </w:r>
    </w:p>
    <w:p w14:paraId="19AB10F3" w14:textId="78095E98" w:rsidR="00AF2BF3" w:rsidRDefault="00AF2BF3" w:rsidP="00AF2BF3">
      <w:pPr>
        <w:pStyle w:val="ListParagraph"/>
        <w:numPr>
          <w:ilvl w:val="0"/>
          <w:numId w:val="19"/>
        </w:numPr>
        <w:spacing w:line="360" w:lineRule="auto"/>
        <w:jc w:val="both"/>
        <w:rPr>
          <w:rFonts w:ascii="Times New Roman" w:hAnsi="Times New Roman" w:cs="Times New Roman"/>
          <w:sz w:val="24"/>
          <w:szCs w:val="24"/>
        </w:rPr>
      </w:pPr>
      <w:r w:rsidRPr="009267FB">
        <w:rPr>
          <w:rFonts w:ascii="Times New Roman" w:hAnsi="Times New Roman" w:cs="Times New Roman"/>
          <w:sz w:val="24"/>
          <w:szCs w:val="24"/>
        </w:rPr>
        <w:t>Risk &amp; Compliance Officer – Maintains risk registers, monitors compliance, and escalates breaches.</w:t>
      </w:r>
    </w:p>
    <w:p w14:paraId="52B5FF5C" w14:textId="1E41C0D2" w:rsidR="00AF2BF3" w:rsidRDefault="00AF2BF3" w:rsidP="00AF2BF3">
      <w:pPr>
        <w:pStyle w:val="ListParagraph"/>
        <w:numPr>
          <w:ilvl w:val="0"/>
          <w:numId w:val="19"/>
        </w:numPr>
        <w:spacing w:line="360" w:lineRule="auto"/>
        <w:jc w:val="both"/>
        <w:rPr>
          <w:rFonts w:ascii="Times New Roman" w:hAnsi="Times New Roman" w:cs="Times New Roman"/>
          <w:sz w:val="24"/>
          <w:szCs w:val="24"/>
        </w:rPr>
      </w:pPr>
      <w:r w:rsidRPr="009267FB">
        <w:rPr>
          <w:rFonts w:ascii="Times New Roman" w:hAnsi="Times New Roman" w:cs="Times New Roman"/>
          <w:sz w:val="24"/>
          <w:szCs w:val="24"/>
        </w:rPr>
        <w:t>Investment Committee – Reviews proposals with due risk assessment before approval.</w:t>
      </w:r>
    </w:p>
    <w:p w14:paraId="41FDC93E" w14:textId="4A64FD03" w:rsidR="00E35F54" w:rsidRPr="00E35F54" w:rsidRDefault="00245423" w:rsidP="00E35F54">
      <w:pPr>
        <w:spacing w:line="360" w:lineRule="auto"/>
        <w:jc w:val="both"/>
        <w:rPr>
          <w:rFonts w:ascii="Times New Roman" w:hAnsi="Times New Roman" w:cs="Times New Roman"/>
          <w:sz w:val="24"/>
          <w:szCs w:val="24"/>
        </w:rPr>
      </w:pPr>
      <w:r>
        <w:rPr>
          <w:rFonts w:ascii="Times New Roman" w:hAnsi="Times New Roman" w:cs="Times New Roman"/>
          <w:b/>
          <w:sz w:val="24"/>
          <w:szCs w:val="24"/>
        </w:rPr>
        <w:t>6</w:t>
      </w:r>
      <w:r w:rsidR="00E35F54" w:rsidRPr="009267FB">
        <w:rPr>
          <w:rFonts w:ascii="Times New Roman" w:hAnsi="Times New Roman" w:cs="Times New Roman"/>
          <w:b/>
          <w:sz w:val="24"/>
          <w:szCs w:val="24"/>
        </w:rPr>
        <w:t xml:space="preserve">. </w:t>
      </w:r>
      <w:r w:rsidR="00F57EC2" w:rsidRPr="00F57EC2">
        <w:rPr>
          <w:rFonts w:ascii="Times New Roman" w:hAnsi="Times New Roman" w:cs="Times New Roman"/>
          <w:b/>
          <w:sz w:val="24"/>
          <w:szCs w:val="24"/>
        </w:rPr>
        <w:t>Risk Management Framework</w:t>
      </w:r>
    </w:p>
    <w:p w14:paraId="627B8B8E" w14:textId="4A642CF6" w:rsidR="00E35F54" w:rsidRPr="00811689" w:rsidRDefault="00E35F54" w:rsidP="005E350E">
      <w:pPr>
        <w:pStyle w:val="ListParagraph"/>
        <w:numPr>
          <w:ilvl w:val="0"/>
          <w:numId w:val="36"/>
        </w:numPr>
        <w:spacing w:line="360" w:lineRule="auto"/>
        <w:ind w:left="360"/>
        <w:jc w:val="both"/>
        <w:rPr>
          <w:rFonts w:ascii="Times New Roman" w:hAnsi="Times New Roman" w:cs="Times New Roman"/>
          <w:sz w:val="24"/>
          <w:szCs w:val="24"/>
        </w:rPr>
      </w:pPr>
      <w:r w:rsidRPr="00811689">
        <w:rPr>
          <w:rFonts w:ascii="Times New Roman" w:hAnsi="Times New Roman" w:cs="Times New Roman"/>
          <w:sz w:val="24"/>
          <w:szCs w:val="24"/>
        </w:rPr>
        <w:t xml:space="preserve">The objective of the risk management framework is to ensure that </w:t>
      </w:r>
      <w:r w:rsidR="00D90353">
        <w:rPr>
          <w:rFonts w:ascii="Times New Roman" w:hAnsi="Times New Roman" w:cs="Times New Roman"/>
          <w:sz w:val="24"/>
          <w:szCs w:val="24"/>
        </w:rPr>
        <w:t>the Fund</w:t>
      </w:r>
      <w:r w:rsidRPr="00811689">
        <w:rPr>
          <w:rFonts w:ascii="Times New Roman" w:hAnsi="Times New Roman" w:cs="Times New Roman"/>
          <w:sz w:val="24"/>
          <w:szCs w:val="24"/>
        </w:rPr>
        <w:t xml:space="preserve"> and the Investment Manager (in relation to its performance of obligations under the </w:t>
      </w:r>
      <w:r w:rsidR="001A715B">
        <w:rPr>
          <w:rFonts w:ascii="Times New Roman" w:hAnsi="Times New Roman" w:cs="Times New Roman"/>
          <w:sz w:val="24"/>
          <w:szCs w:val="24"/>
        </w:rPr>
        <w:t>F</w:t>
      </w:r>
      <w:r w:rsidR="008422DA">
        <w:rPr>
          <w:rFonts w:ascii="Times New Roman" w:hAnsi="Times New Roman" w:cs="Times New Roman"/>
          <w:sz w:val="24"/>
          <w:szCs w:val="24"/>
        </w:rPr>
        <w:t>und</w:t>
      </w:r>
      <w:r w:rsidRPr="00811689">
        <w:rPr>
          <w:rFonts w:ascii="Times New Roman" w:hAnsi="Times New Roman" w:cs="Times New Roman"/>
          <w:sz w:val="24"/>
          <w:szCs w:val="24"/>
        </w:rPr>
        <w:t xml:space="preserve"> Documents), operate within their agreed risk tolerance and risk limits. This is expected to be achieved by:</w:t>
      </w:r>
    </w:p>
    <w:p w14:paraId="38A5B927" w14:textId="77777777" w:rsidR="00E35F54" w:rsidRPr="00E35F54" w:rsidRDefault="00E35F54" w:rsidP="00E35F54">
      <w:pPr>
        <w:spacing w:line="360" w:lineRule="auto"/>
        <w:jc w:val="both"/>
        <w:rPr>
          <w:rFonts w:ascii="Times New Roman" w:hAnsi="Times New Roman" w:cs="Times New Roman"/>
          <w:sz w:val="24"/>
          <w:szCs w:val="24"/>
        </w:rPr>
      </w:pPr>
    </w:p>
    <w:p w14:paraId="48BCDC97" w14:textId="622BDB9A" w:rsidR="00E35F54" w:rsidRPr="00811689" w:rsidRDefault="00E35F54" w:rsidP="00811689">
      <w:pPr>
        <w:pStyle w:val="ListParagraph"/>
        <w:numPr>
          <w:ilvl w:val="0"/>
          <w:numId w:val="38"/>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lastRenderedPageBreak/>
        <w:t>Effective and efficient continuity of operations;</w:t>
      </w:r>
    </w:p>
    <w:p w14:paraId="10677B61" w14:textId="6527CA0D" w:rsidR="00E35F54" w:rsidRPr="00811689" w:rsidRDefault="00E35F54" w:rsidP="00811689">
      <w:pPr>
        <w:pStyle w:val="ListParagraph"/>
        <w:numPr>
          <w:ilvl w:val="0"/>
          <w:numId w:val="38"/>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Safeguarding of assets of the Scheme;</w:t>
      </w:r>
    </w:p>
    <w:p w14:paraId="6CF4E8A4" w14:textId="73BAA37E" w:rsidR="00E35F54" w:rsidRPr="00811689" w:rsidRDefault="00E35F54" w:rsidP="00811689">
      <w:pPr>
        <w:pStyle w:val="ListParagraph"/>
        <w:numPr>
          <w:ilvl w:val="0"/>
          <w:numId w:val="38"/>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Preservation and enhancement of the Schemes’ reputation;</w:t>
      </w:r>
    </w:p>
    <w:p w14:paraId="0A8DC275" w14:textId="5CF5CEC3" w:rsidR="00E35F54" w:rsidRPr="00811689" w:rsidRDefault="00E35F54" w:rsidP="00811689">
      <w:pPr>
        <w:pStyle w:val="ListParagraph"/>
        <w:numPr>
          <w:ilvl w:val="0"/>
          <w:numId w:val="38"/>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Reliability of internal and external reporting; and</w:t>
      </w:r>
    </w:p>
    <w:p w14:paraId="7B69C51D" w14:textId="5E25FFAA" w:rsidR="00E35F54" w:rsidRPr="00811689" w:rsidRDefault="00E35F54" w:rsidP="00811689">
      <w:pPr>
        <w:pStyle w:val="ListParagraph"/>
        <w:numPr>
          <w:ilvl w:val="0"/>
          <w:numId w:val="38"/>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Compliance with applicable laws and regulations.</w:t>
      </w:r>
    </w:p>
    <w:p w14:paraId="78034BDC" w14:textId="3B06F82A" w:rsidR="00E35F54" w:rsidRPr="00811689" w:rsidRDefault="00E35F54" w:rsidP="005E350E">
      <w:pPr>
        <w:pStyle w:val="ListParagraph"/>
        <w:numPr>
          <w:ilvl w:val="0"/>
          <w:numId w:val="36"/>
        </w:numPr>
        <w:spacing w:line="360" w:lineRule="auto"/>
        <w:ind w:left="360"/>
        <w:jc w:val="both"/>
        <w:rPr>
          <w:rFonts w:ascii="Times New Roman" w:hAnsi="Times New Roman" w:cs="Times New Roman"/>
          <w:sz w:val="24"/>
          <w:szCs w:val="24"/>
        </w:rPr>
      </w:pPr>
      <w:r w:rsidRPr="00811689">
        <w:rPr>
          <w:rFonts w:ascii="Times New Roman" w:hAnsi="Times New Roman" w:cs="Times New Roman"/>
          <w:sz w:val="24"/>
          <w:szCs w:val="24"/>
        </w:rPr>
        <w:t>The risk management framework will focus on the following key elements, viz.:</w:t>
      </w:r>
    </w:p>
    <w:p w14:paraId="69A3CE4D" w14:textId="4AD3E0E4" w:rsidR="00E35F54" w:rsidRPr="00811689" w:rsidRDefault="00E35F54" w:rsidP="00811689">
      <w:pPr>
        <w:pStyle w:val="ListParagraph"/>
        <w:numPr>
          <w:ilvl w:val="0"/>
          <w:numId w:val="40"/>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Risk Identification</w:t>
      </w:r>
    </w:p>
    <w:p w14:paraId="4C2E4D38" w14:textId="08BFFAE9" w:rsidR="00E35F54" w:rsidRPr="00811689" w:rsidRDefault="00E35F54" w:rsidP="00811689">
      <w:pPr>
        <w:pStyle w:val="ListParagraph"/>
        <w:numPr>
          <w:ilvl w:val="0"/>
          <w:numId w:val="40"/>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Risk Assessment</w:t>
      </w:r>
    </w:p>
    <w:p w14:paraId="275530BE" w14:textId="13C9CBEE" w:rsidR="00E35F54" w:rsidRPr="00811689" w:rsidRDefault="00E35F54" w:rsidP="00811689">
      <w:pPr>
        <w:pStyle w:val="ListParagraph"/>
        <w:numPr>
          <w:ilvl w:val="0"/>
          <w:numId w:val="40"/>
        </w:numPr>
        <w:spacing w:line="360" w:lineRule="auto"/>
        <w:jc w:val="both"/>
        <w:rPr>
          <w:rFonts w:ascii="Times New Roman" w:hAnsi="Times New Roman" w:cs="Times New Roman"/>
          <w:sz w:val="24"/>
          <w:szCs w:val="24"/>
        </w:rPr>
      </w:pPr>
      <w:r w:rsidRPr="00811689">
        <w:rPr>
          <w:rFonts w:ascii="Times New Roman" w:hAnsi="Times New Roman" w:cs="Times New Roman"/>
          <w:sz w:val="24"/>
          <w:szCs w:val="24"/>
        </w:rPr>
        <w:t>Risk Reporting and Monitoring</w:t>
      </w:r>
    </w:p>
    <w:p w14:paraId="0A3BA2DF" w14:textId="2485EFF2" w:rsidR="00E35F54" w:rsidRPr="00E35F54" w:rsidRDefault="00245423" w:rsidP="00E35F54">
      <w:pPr>
        <w:spacing w:line="360" w:lineRule="auto"/>
        <w:jc w:val="both"/>
        <w:rPr>
          <w:rFonts w:ascii="Times New Roman" w:hAnsi="Times New Roman" w:cs="Times New Roman"/>
          <w:sz w:val="24"/>
          <w:szCs w:val="24"/>
        </w:rPr>
      </w:pPr>
      <w:r>
        <w:rPr>
          <w:rFonts w:ascii="Times New Roman" w:hAnsi="Times New Roman" w:cs="Times New Roman"/>
          <w:b/>
          <w:sz w:val="24"/>
          <w:szCs w:val="24"/>
        </w:rPr>
        <w:t>7</w:t>
      </w:r>
      <w:r w:rsidR="003426B5" w:rsidRPr="009267FB">
        <w:rPr>
          <w:rFonts w:ascii="Times New Roman" w:hAnsi="Times New Roman" w:cs="Times New Roman"/>
          <w:b/>
          <w:sz w:val="24"/>
          <w:szCs w:val="24"/>
        </w:rPr>
        <w:t xml:space="preserve">. </w:t>
      </w:r>
      <w:r w:rsidR="003426B5" w:rsidRPr="003426B5">
        <w:rPr>
          <w:rFonts w:ascii="Times New Roman" w:hAnsi="Times New Roman" w:cs="Times New Roman"/>
          <w:b/>
          <w:sz w:val="24"/>
          <w:szCs w:val="24"/>
        </w:rPr>
        <w:t>Risk Identification</w:t>
      </w:r>
    </w:p>
    <w:p w14:paraId="3171EB56" w14:textId="60E46FC9" w:rsidR="00E35F54" w:rsidRPr="003426B5" w:rsidRDefault="00E35F54" w:rsidP="003426B5">
      <w:pPr>
        <w:pStyle w:val="ListParagraph"/>
        <w:numPr>
          <w:ilvl w:val="0"/>
          <w:numId w:val="36"/>
        </w:numPr>
        <w:spacing w:line="360" w:lineRule="auto"/>
        <w:jc w:val="both"/>
        <w:rPr>
          <w:rFonts w:ascii="Times New Roman" w:hAnsi="Times New Roman" w:cs="Times New Roman"/>
          <w:sz w:val="24"/>
          <w:szCs w:val="24"/>
        </w:rPr>
      </w:pPr>
      <w:r w:rsidRPr="003426B5">
        <w:rPr>
          <w:rFonts w:ascii="Times New Roman" w:hAnsi="Times New Roman" w:cs="Times New Roman"/>
          <w:sz w:val="24"/>
          <w:szCs w:val="24"/>
        </w:rPr>
        <w:t>The identification of risks is the first step in the risk management framework. Risk identification begins with understanding the objectives of the Scheme</w:t>
      </w:r>
      <w:r w:rsidR="00D91161">
        <w:rPr>
          <w:rFonts w:ascii="Times New Roman" w:hAnsi="Times New Roman" w:cs="Times New Roman"/>
          <w:sz w:val="24"/>
          <w:szCs w:val="24"/>
        </w:rPr>
        <w:t>.</w:t>
      </w:r>
      <w:r w:rsidRPr="003426B5">
        <w:rPr>
          <w:rFonts w:ascii="Times New Roman" w:hAnsi="Times New Roman" w:cs="Times New Roman"/>
          <w:sz w:val="24"/>
          <w:szCs w:val="24"/>
        </w:rPr>
        <w:t xml:space="preserve"> The purpose of identification of risks is to identify the events that have an adverse impact on the achievement of both the commercial and non-commercial objectives of the Scheme.</w:t>
      </w:r>
    </w:p>
    <w:p w14:paraId="066E0E8E" w14:textId="3F999A4A" w:rsidR="00E35F54" w:rsidRPr="003426B5" w:rsidRDefault="00E35F54" w:rsidP="003426B5">
      <w:pPr>
        <w:pStyle w:val="ListParagraph"/>
        <w:numPr>
          <w:ilvl w:val="0"/>
          <w:numId w:val="36"/>
        </w:numPr>
        <w:spacing w:line="360" w:lineRule="auto"/>
        <w:jc w:val="both"/>
        <w:rPr>
          <w:rFonts w:ascii="Times New Roman" w:hAnsi="Times New Roman" w:cs="Times New Roman"/>
          <w:sz w:val="24"/>
          <w:szCs w:val="24"/>
        </w:rPr>
      </w:pPr>
      <w:r w:rsidRPr="003426B5">
        <w:rPr>
          <w:rFonts w:ascii="Times New Roman" w:hAnsi="Times New Roman" w:cs="Times New Roman"/>
          <w:sz w:val="24"/>
          <w:szCs w:val="24"/>
        </w:rPr>
        <w:t>An event identified may have negative or positive impact. An event with positive impact represents an opportunity and an event with a negative impact represents a risk.</w:t>
      </w:r>
    </w:p>
    <w:p w14:paraId="47311DF3" w14:textId="20592DEF" w:rsidR="00E35F54" w:rsidRPr="00E35F54" w:rsidRDefault="00245423" w:rsidP="00E35F54">
      <w:pPr>
        <w:spacing w:line="360" w:lineRule="auto"/>
        <w:jc w:val="both"/>
        <w:rPr>
          <w:rFonts w:ascii="Times New Roman" w:hAnsi="Times New Roman" w:cs="Times New Roman"/>
          <w:sz w:val="24"/>
          <w:szCs w:val="24"/>
        </w:rPr>
      </w:pPr>
      <w:r>
        <w:rPr>
          <w:rFonts w:ascii="Times New Roman" w:hAnsi="Times New Roman" w:cs="Times New Roman"/>
          <w:b/>
          <w:sz w:val="24"/>
          <w:szCs w:val="24"/>
        </w:rPr>
        <w:t>8</w:t>
      </w:r>
      <w:r w:rsidR="00210D2E" w:rsidRPr="009267FB">
        <w:rPr>
          <w:rFonts w:ascii="Times New Roman" w:hAnsi="Times New Roman" w:cs="Times New Roman"/>
          <w:b/>
          <w:sz w:val="24"/>
          <w:szCs w:val="24"/>
        </w:rPr>
        <w:t xml:space="preserve">. </w:t>
      </w:r>
      <w:r w:rsidR="00210D2E" w:rsidRPr="00210D2E">
        <w:rPr>
          <w:rFonts w:ascii="Times New Roman" w:hAnsi="Times New Roman" w:cs="Times New Roman"/>
          <w:b/>
          <w:sz w:val="24"/>
          <w:szCs w:val="24"/>
        </w:rPr>
        <w:t>Risk Assessment</w:t>
      </w:r>
    </w:p>
    <w:p w14:paraId="339BE7DB" w14:textId="16ECF3CB" w:rsidR="00E35F54" w:rsidRPr="00E35F54" w:rsidRDefault="00E35F54" w:rsidP="00E35F54">
      <w:pPr>
        <w:spacing w:line="360" w:lineRule="auto"/>
        <w:jc w:val="both"/>
        <w:rPr>
          <w:rFonts w:ascii="Times New Roman" w:hAnsi="Times New Roman" w:cs="Times New Roman"/>
          <w:sz w:val="24"/>
          <w:szCs w:val="24"/>
        </w:rPr>
      </w:pPr>
      <w:r w:rsidRPr="00E35F54">
        <w:rPr>
          <w:rFonts w:ascii="Times New Roman" w:hAnsi="Times New Roman" w:cs="Times New Roman"/>
          <w:sz w:val="24"/>
          <w:szCs w:val="24"/>
        </w:rPr>
        <w:t>Risks are analyzed, considering likelihood and impact, as a basis for determining how they should be managed. Risk assessment consists of a study of threats, the likelihood of their occurrence and the vulnerability &amp; resultant exposure to such risks.</w:t>
      </w:r>
    </w:p>
    <w:p w14:paraId="7E8EF034" w14:textId="001A52CD" w:rsidR="00B14371" w:rsidRDefault="00245423"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9</w:t>
      </w:r>
      <w:r w:rsidR="00B14371" w:rsidRPr="009267FB">
        <w:rPr>
          <w:rFonts w:ascii="Times New Roman" w:hAnsi="Times New Roman" w:cs="Times New Roman"/>
          <w:b/>
          <w:sz w:val="24"/>
          <w:szCs w:val="24"/>
        </w:rPr>
        <w:t xml:space="preserve">. </w:t>
      </w:r>
      <w:r w:rsidR="00B14371">
        <w:rPr>
          <w:rFonts w:ascii="Times New Roman" w:hAnsi="Times New Roman" w:cs="Times New Roman"/>
          <w:b/>
          <w:sz w:val="24"/>
          <w:szCs w:val="24"/>
        </w:rPr>
        <w:t>Risk Matrix</w:t>
      </w:r>
    </w:p>
    <w:p w14:paraId="3B7530E4" w14:textId="77777777" w:rsidR="008B6C1A" w:rsidRDefault="008B6C1A" w:rsidP="008B6C1A">
      <w:pPr>
        <w:pStyle w:val="ListParagraph"/>
        <w:numPr>
          <w:ilvl w:val="0"/>
          <w:numId w:val="35"/>
        </w:numPr>
        <w:spacing w:line="360" w:lineRule="auto"/>
        <w:jc w:val="both"/>
        <w:rPr>
          <w:rFonts w:ascii="Times New Roman" w:hAnsi="Times New Roman" w:cs="Times New Roman"/>
          <w:sz w:val="24"/>
          <w:szCs w:val="24"/>
        </w:rPr>
      </w:pPr>
      <w:r w:rsidRPr="008B6C1A">
        <w:rPr>
          <w:rFonts w:ascii="Times New Roman" w:hAnsi="Times New Roman" w:cs="Times New Roman"/>
          <w:sz w:val="24"/>
          <w:szCs w:val="24"/>
        </w:rPr>
        <w:t>Monitoring risk involves analysis of existing and possible risks.</w:t>
      </w:r>
    </w:p>
    <w:p w14:paraId="1AAB17AF" w14:textId="77777777" w:rsidR="008B6C1A" w:rsidRDefault="008B6C1A" w:rsidP="008B6C1A">
      <w:pPr>
        <w:pStyle w:val="ListParagraph"/>
        <w:numPr>
          <w:ilvl w:val="0"/>
          <w:numId w:val="35"/>
        </w:numPr>
        <w:spacing w:line="360" w:lineRule="auto"/>
        <w:jc w:val="both"/>
        <w:rPr>
          <w:rFonts w:ascii="Times New Roman" w:hAnsi="Times New Roman" w:cs="Times New Roman"/>
          <w:sz w:val="24"/>
          <w:szCs w:val="24"/>
        </w:rPr>
      </w:pPr>
      <w:r w:rsidRPr="008B6C1A">
        <w:rPr>
          <w:rFonts w:ascii="Times New Roman" w:hAnsi="Times New Roman" w:cs="Times New Roman"/>
          <w:sz w:val="24"/>
          <w:szCs w:val="24"/>
        </w:rPr>
        <w:t>Investment Manager will monitor the risk matrix.</w:t>
      </w:r>
    </w:p>
    <w:p w14:paraId="31C54EDB" w14:textId="5F0C0E49" w:rsidR="00431706" w:rsidRDefault="008B6C1A" w:rsidP="008B6C1A">
      <w:pPr>
        <w:pStyle w:val="ListParagraph"/>
        <w:numPr>
          <w:ilvl w:val="0"/>
          <w:numId w:val="35"/>
        </w:numPr>
        <w:spacing w:line="360" w:lineRule="auto"/>
        <w:jc w:val="both"/>
        <w:rPr>
          <w:rFonts w:ascii="Times New Roman" w:hAnsi="Times New Roman" w:cs="Times New Roman"/>
          <w:sz w:val="24"/>
          <w:szCs w:val="24"/>
        </w:rPr>
      </w:pPr>
      <w:r w:rsidRPr="008B6C1A">
        <w:rPr>
          <w:rFonts w:ascii="Times New Roman" w:hAnsi="Times New Roman" w:cs="Times New Roman"/>
          <w:sz w:val="24"/>
          <w:szCs w:val="24"/>
        </w:rPr>
        <w:t>The Investment Manager will report the risks based on the below risk matrix:</w:t>
      </w:r>
    </w:p>
    <w:p w14:paraId="7B03E243" w14:textId="5F3DF2E5" w:rsidR="008B6C1A" w:rsidRPr="00431706" w:rsidRDefault="00431706" w:rsidP="00431706">
      <w:pPr>
        <w:rPr>
          <w:rFonts w:ascii="Times New Roman" w:hAnsi="Times New Roman" w:cs="Times New Roman"/>
          <w:sz w:val="24"/>
          <w:szCs w:val="24"/>
        </w:rPr>
      </w:pPr>
      <w:r>
        <w:rPr>
          <w:rFonts w:ascii="Times New Roman" w:hAnsi="Times New Roman" w:cs="Times New Roman"/>
          <w:sz w:val="24"/>
          <w:szCs w:val="24"/>
        </w:rPr>
        <w:br w:type="page"/>
      </w:r>
    </w:p>
    <w:tbl>
      <w:tblPr>
        <w:tblW w:w="5000" w:type="pct"/>
        <w:tblLook w:val="0400" w:firstRow="0" w:lastRow="0" w:firstColumn="0" w:lastColumn="0" w:noHBand="0" w:noVBand="1"/>
      </w:tblPr>
      <w:tblGrid>
        <w:gridCol w:w="1182"/>
        <w:gridCol w:w="326"/>
        <w:gridCol w:w="1289"/>
        <w:gridCol w:w="1405"/>
        <w:gridCol w:w="1158"/>
        <w:gridCol w:w="1170"/>
        <w:gridCol w:w="1158"/>
        <w:gridCol w:w="1328"/>
      </w:tblGrid>
      <w:tr w:rsidR="00B5690B" w:rsidRPr="002F3871" w14:paraId="5C20E571" w14:textId="77777777" w:rsidTr="00B5690B">
        <w:trPr>
          <w:trHeight w:val="288"/>
        </w:trPr>
        <w:tc>
          <w:tcPr>
            <w:tcW w:w="1551" w:type="pct"/>
            <w:gridSpan w:val="3"/>
            <w:vMerge w:val="restart"/>
            <w:tcBorders>
              <w:top w:val="single" w:sz="4" w:space="0" w:color="000000"/>
              <w:left w:val="single" w:sz="4" w:space="0" w:color="000000"/>
              <w:bottom w:val="single" w:sz="4" w:space="0" w:color="000000"/>
              <w:right w:val="single" w:sz="4" w:space="0" w:color="000000"/>
            </w:tcBorders>
            <w:vAlign w:val="center"/>
          </w:tcPr>
          <w:p w14:paraId="1EE6D783" w14:textId="77777777" w:rsidR="00B5690B" w:rsidRPr="002F3871" w:rsidRDefault="00B5690B" w:rsidP="00A2082A">
            <w:pPr>
              <w:jc w:val="center"/>
              <w:rPr>
                <w:rFonts w:ascii="Times New Roman" w:eastAsia="Calibri" w:hAnsi="Times New Roman" w:cs="Times New Roman"/>
                <w:b/>
                <w:color w:val="000000"/>
              </w:rPr>
            </w:pPr>
            <w:r w:rsidRPr="002F3871">
              <w:rPr>
                <w:rFonts w:ascii="Times New Roman" w:eastAsia="Calibri" w:hAnsi="Times New Roman" w:cs="Times New Roman"/>
                <w:b/>
                <w:color w:val="000000"/>
              </w:rPr>
              <w:lastRenderedPageBreak/>
              <w:t>Significance</w:t>
            </w:r>
          </w:p>
        </w:tc>
        <w:tc>
          <w:tcPr>
            <w:tcW w:w="3449" w:type="pct"/>
            <w:gridSpan w:val="5"/>
            <w:tcBorders>
              <w:top w:val="single" w:sz="4" w:space="0" w:color="000000"/>
              <w:left w:val="nil"/>
              <w:bottom w:val="single" w:sz="4" w:space="0" w:color="000000"/>
              <w:right w:val="single" w:sz="4" w:space="0" w:color="000000"/>
            </w:tcBorders>
            <w:vAlign w:val="bottom"/>
          </w:tcPr>
          <w:p w14:paraId="18E674F0" w14:textId="77777777" w:rsidR="00B5690B" w:rsidRPr="002F3871" w:rsidRDefault="00B5690B" w:rsidP="00A2082A">
            <w:pPr>
              <w:jc w:val="center"/>
              <w:rPr>
                <w:rFonts w:ascii="Times New Roman" w:eastAsia="Calibri" w:hAnsi="Times New Roman" w:cs="Times New Roman"/>
                <w:b/>
                <w:color w:val="000000"/>
              </w:rPr>
            </w:pPr>
            <w:r w:rsidRPr="002F3871">
              <w:rPr>
                <w:rFonts w:ascii="Times New Roman" w:eastAsia="Calibri" w:hAnsi="Times New Roman" w:cs="Times New Roman"/>
                <w:b/>
                <w:color w:val="000000"/>
              </w:rPr>
              <w:t>Consequence</w:t>
            </w:r>
          </w:p>
        </w:tc>
      </w:tr>
      <w:tr w:rsidR="00B5690B" w:rsidRPr="002F3871" w14:paraId="40A5C758" w14:textId="77777777" w:rsidTr="00B5690B">
        <w:trPr>
          <w:trHeight w:val="1896"/>
        </w:trPr>
        <w:tc>
          <w:tcPr>
            <w:tcW w:w="1551" w:type="pct"/>
            <w:gridSpan w:val="3"/>
            <w:vMerge/>
            <w:tcBorders>
              <w:top w:val="single" w:sz="4" w:space="0" w:color="000000"/>
              <w:left w:val="single" w:sz="4" w:space="0" w:color="000000"/>
              <w:bottom w:val="single" w:sz="4" w:space="0" w:color="000000"/>
              <w:right w:val="single" w:sz="4" w:space="0" w:color="000000"/>
            </w:tcBorders>
            <w:vAlign w:val="center"/>
          </w:tcPr>
          <w:p w14:paraId="750EFA1D" w14:textId="77777777" w:rsidR="00B5690B" w:rsidRPr="002F3871" w:rsidRDefault="00B5690B" w:rsidP="00A2082A">
            <w:pPr>
              <w:pBdr>
                <w:top w:val="nil"/>
                <w:left w:val="nil"/>
                <w:bottom w:val="nil"/>
                <w:right w:val="nil"/>
                <w:between w:val="nil"/>
              </w:pBdr>
              <w:spacing w:line="276" w:lineRule="auto"/>
              <w:rPr>
                <w:rFonts w:ascii="Times New Roman" w:eastAsia="Calibri" w:hAnsi="Times New Roman" w:cs="Times New Roman"/>
                <w:color w:val="000000"/>
              </w:rPr>
            </w:pPr>
          </w:p>
        </w:tc>
        <w:tc>
          <w:tcPr>
            <w:tcW w:w="820" w:type="pct"/>
            <w:tcBorders>
              <w:top w:val="nil"/>
              <w:left w:val="nil"/>
              <w:bottom w:val="single" w:sz="4" w:space="0" w:color="000000"/>
              <w:right w:val="single" w:sz="4" w:space="0" w:color="000000"/>
            </w:tcBorders>
          </w:tcPr>
          <w:p w14:paraId="5A9E111C"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1                                 Insignificant Impact</w:t>
            </w:r>
          </w:p>
        </w:tc>
        <w:tc>
          <w:tcPr>
            <w:tcW w:w="635" w:type="pct"/>
            <w:tcBorders>
              <w:top w:val="nil"/>
              <w:left w:val="nil"/>
              <w:bottom w:val="single" w:sz="4" w:space="0" w:color="000000"/>
              <w:right w:val="single" w:sz="4" w:space="0" w:color="000000"/>
            </w:tcBorders>
          </w:tcPr>
          <w:p w14:paraId="7D0352A2"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2                                      Minor Impact to small population</w:t>
            </w:r>
          </w:p>
        </w:tc>
        <w:tc>
          <w:tcPr>
            <w:tcW w:w="635" w:type="pct"/>
            <w:tcBorders>
              <w:top w:val="nil"/>
              <w:left w:val="nil"/>
              <w:bottom w:val="single" w:sz="4" w:space="0" w:color="000000"/>
              <w:right w:val="single" w:sz="4" w:space="0" w:color="000000"/>
            </w:tcBorders>
          </w:tcPr>
          <w:p w14:paraId="03860D89"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3                                               Moderate- Minor impact to Large Population</w:t>
            </w:r>
          </w:p>
        </w:tc>
        <w:tc>
          <w:tcPr>
            <w:tcW w:w="635" w:type="pct"/>
            <w:tcBorders>
              <w:top w:val="nil"/>
              <w:left w:val="nil"/>
              <w:bottom w:val="single" w:sz="4" w:space="0" w:color="000000"/>
              <w:right w:val="single" w:sz="4" w:space="0" w:color="000000"/>
            </w:tcBorders>
          </w:tcPr>
          <w:p w14:paraId="48C1FDD6"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4                                      Major Impact to small population</w:t>
            </w:r>
          </w:p>
        </w:tc>
        <w:tc>
          <w:tcPr>
            <w:tcW w:w="723" w:type="pct"/>
            <w:tcBorders>
              <w:top w:val="nil"/>
              <w:left w:val="nil"/>
              <w:bottom w:val="single" w:sz="4" w:space="0" w:color="000000"/>
              <w:right w:val="single" w:sz="4" w:space="0" w:color="000000"/>
            </w:tcBorders>
          </w:tcPr>
          <w:p w14:paraId="5533D601"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5                               Catastrophic Major impact to large population</w:t>
            </w:r>
          </w:p>
        </w:tc>
      </w:tr>
      <w:tr w:rsidR="007E6435" w:rsidRPr="002F3871" w14:paraId="6B9276E2" w14:textId="77777777" w:rsidTr="00B5690B">
        <w:trPr>
          <w:trHeight w:val="288"/>
        </w:trPr>
        <w:tc>
          <w:tcPr>
            <w:tcW w:w="619" w:type="pct"/>
            <w:vMerge w:val="restart"/>
            <w:tcBorders>
              <w:top w:val="nil"/>
              <w:left w:val="single" w:sz="4" w:space="0" w:color="000000"/>
              <w:bottom w:val="single" w:sz="4" w:space="0" w:color="000000"/>
              <w:right w:val="single" w:sz="4" w:space="0" w:color="000000"/>
            </w:tcBorders>
            <w:vAlign w:val="center"/>
          </w:tcPr>
          <w:p w14:paraId="32DD52C9" w14:textId="77777777" w:rsidR="00B5690B" w:rsidRPr="002F3871" w:rsidRDefault="00B5690B" w:rsidP="00A2082A">
            <w:pPr>
              <w:jc w:val="center"/>
              <w:rPr>
                <w:rFonts w:ascii="Times New Roman" w:eastAsia="Calibri" w:hAnsi="Times New Roman" w:cs="Times New Roman"/>
                <w:color w:val="000000"/>
              </w:rPr>
            </w:pPr>
            <w:r w:rsidRPr="002F3871">
              <w:rPr>
                <w:rFonts w:ascii="Times New Roman" w:eastAsia="Calibri" w:hAnsi="Times New Roman" w:cs="Times New Roman"/>
                <w:color w:val="000000"/>
              </w:rPr>
              <w:t>Likelihood</w:t>
            </w:r>
          </w:p>
        </w:tc>
        <w:tc>
          <w:tcPr>
            <w:tcW w:w="177" w:type="pct"/>
            <w:tcBorders>
              <w:top w:val="nil"/>
              <w:left w:val="nil"/>
              <w:bottom w:val="single" w:sz="4" w:space="0" w:color="000000"/>
              <w:right w:val="single" w:sz="4" w:space="0" w:color="000000"/>
            </w:tcBorders>
            <w:vAlign w:val="bottom"/>
          </w:tcPr>
          <w:p w14:paraId="6FBDBE5C" w14:textId="77777777" w:rsidR="00B5690B" w:rsidRPr="002F3871" w:rsidRDefault="00B5690B" w:rsidP="00A2082A">
            <w:pPr>
              <w:jc w:val="right"/>
              <w:rPr>
                <w:rFonts w:ascii="Times New Roman" w:eastAsia="Calibri" w:hAnsi="Times New Roman" w:cs="Times New Roman"/>
                <w:color w:val="000000"/>
              </w:rPr>
            </w:pPr>
            <w:r w:rsidRPr="002F3871">
              <w:rPr>
                <w:rFonts w:ascii="Times New Roman" w:eastAsia="Calibri" w:hAnsi="Times New Roman" w:cs="Times New Roman"/>
                <w:color w:val="000000"/>
              </w:rPr>
              <w:t>1</w:t>
            </w:r>
          </w:p>
        </w:tc>
        <w:tc>
          <w:tcPr>
            <w:tcW w:w="756" w:type="pct"/>
            <w:tcBorders>
              <w:top w:val="nil"/>
              <w:left w:val="nil"/>
              <w:bottom w:val="single" w:sz="4" w:space="0" w:color="000000"/>
              <w:right w:val="single" w:sz="4" w:space="0" w:color="000000"/>
            </w:tcBorders>
            <w:vAlign w:val="bottom"/>
          </w:tcPr>
          <w:p w14:paraId="5D3CCB5A"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Rare</w:t>
            </w:r>
          </w:p>
        </w:tc>
        <w:tc>
          <w:tcPr>
            <w:tcW w:w="820" w:type="pct"/>
            <w:tcBorders>
              <w:top w:val="nil"/>
              <w:left w:val="nil"/>
              <w:bottom w:val="single" w:sz="4" w:space="0" w:color="000000"/>
              <w:right w:val="single" w:sz="4" w:space="0" w:color="000000"/>
            </w:tcBorders>
            <w:vAlign w:val="bottom"/>
          </w:tcPr>
          <w:p w14:paraId="00522653"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Low</w:t>
            </w:r>
          </w:p>
        </w:tc>
        <w:tc>
          <w:tcPr>
            <w:tcW w:w="635" w:type="pct"/>
            <w:tcBorders>
              <w:top w:val="nil"/>
              <w:left w:val="nil"/>
              <w:bottom w:val="single" w:sz="4" w:space="0" w:color="000000"/>
              <w:right w:val="single" w:sz="4" w:space="0" w:color="000000"/>
            </w:tcBorders>
            <w:vAlign w:val="bottom"/>
          </w:tcPr>
          <w:p w14:paraId="6A94DD78"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 xml:space="preserve">Low </w:t>
            </w:r>
          </w:p>
        </w:tc>
        <w:tc>
          <w:tcPr>
            <w:tcW w:w="635" w:type="pct"/>
            <w:tcBorders>
              <w:top w:val="nil"/>
              <w:left w:val="nil"/>
              <w:bottom w:val="single" w:sz="4" w:space="0" w:color="000000"/>
              <w:right w:val="single" w:sz="4" w:space="0" w:color="000000"/>
            </w:tcBorders>
            <w:vAlign w:val="bottom"/>
          </w:tcPr>
          <w:p w14:paraId="6C0141F3"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w:t>
            </w:r>
          </w:p>
        </w:tc>
        <w:tc>
          <w:tcPr>
            <w:tcW w:w="635" w:type="pct"/>
            <w:tcBorders>
              <w:top w:val="nil"/>
              <w:left w:val="nil"/>
              <w:bottom w:val="single" w:sz="4" w:space="0" w:color="000000"/>
              <w:right w:val="single" w:sz="4" w:space="0" w:color="000000"/>
            </w:tcBorders>
            <w:vAlign w:val="bottom"/>
          </w:tcPr>
          <w:p w14:paraId="074BEB16"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High</w:t>
            </w:r>
          </w:p>
        </w:tc>
        <w:tc>
          <w:tcPr>
            <w:tcW w:w="723" w:type="pct"/>
            <w:tcBorders>
              <w:top w:val="nil"/>
              <w:left w:val="nil"/>
              <w:bottom w:val="single" w:sz="4" w:space="0" w:color="000000"/>
              <w:right w:val="single" w:sz="4" w:space="0" w:color="000000"/>
            </w:tcBorders>
            <w:vAlign w:val="bottom"/>
          </w:tcPr>
          <w:p w14:paraId="06865C60"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High</w:t>
            </w:r>
          </w:p>
        </w:tc>
      </w:tr>
      <w:tr w:rsidR="007E6435" w:rsidRPr="002F3871" w14:paraId="7132A2F5" w14:textId="77777777" w:rsidTr="00B5690B">
        <w:trPr>
          <w:trHeight w:val="288"/>
        </w:trPr>
        <w:tc>
          <w:tcPr>
            <w:tcW w:w="619" w:type="pct"/>
            <w:vMerge/>
            <w:tcBorders>
              <w:top w:val="nil"/>
              <w:left w:val="single" w:sz="4" w:space="0" w:color="000000"/>
              <w:bottom w:val="single" w:sz="4" w:space="0" w:color="000000"/>
              <w:right w:val="single" w:sz="4" w:space="0" w:color="000000"/>
            </w:tcBorders>
            <w:vAlign w:val="center"/>
          </w:tcPr>
          <w:p w14:paraId="6CE7BC27" w14:textId="77777777" w:rsidR="00B5690B" w:rsidRPr="002F3871" w:rsidRDefault="00B5690B" w:rsidP="00A2082A">
            <w:pPr>
              <w:pBdr>
                <w:top w:val="nil"/>
                <w:left w:val="nil"/>
                <w:bottom w:val="nil"/>
                <w:right w:val="nil"/>
                <w:between w:val="nil"/>
              </w:pBdr>
              <w:spacing w:line="276" w:lineRule="auto"/>
              <w:rPr>
                <w:rFonts w:ascii="Times New Roman" w:eastAsia="Calibri" w:hAnsi="Times New Roman" w:cs="Times New Roman"/>
                <w:color w:val="000000"/>
              </w:rPr>
            </w:pPr>
          </w:p>
        </w:tc>
        <w:tc>
          <w:tcPr>
            <w:tcW w:w="177" w:type="pct"/>
            <w:tcBorders>
              <w:top w:val="nil"/>
              <w:left w:val="nil"/>
              <w:bottom w:val="single" w:sz="4" w:space="0" w:color="000000"/>
              <w:right w:val="single" w:sz="4" w:space="0" w:color="000000"/>
            </w:tcBorders>
            <w:vAlign w:val="bottom"/>
          </w:tcPr>
          <w:p w14:paraId="112A0E58" w14:textId="77777777" w:rsidR="00B5690B" w:rsidRPr="002F3871" w:rsidRDefault="00B5690B" w:rsidP="00A2082A">
            <w:pPr>
              <w:jc w:val="right"/>
              <w:rPr>
                <w:rFonts w:ascii="Times New Roman" w:eastAsia="Calibri" w:hAnsi="Times New Roman" w:cs="Times New Roman"/>
                <w:color w:val="000000"/>
              </w:rPr>
            </w:pPr>
            <w:r w:rsidRPr="002F3871">
              <w:rPr>
                <w:rFonts w:ascii="Times New Roman" w:eastAsia="Calibri" w:hAnsi="Times New Roman" w:cs="Times New Roman"/>
                <w:color w:val="000000"/>
              </w:rPr>
              <w:t>2</w:t>
            </w:r>
          </w:p>
        </w:tc>
        <w:tc>
          <w:tcPr>
            <w:tcW w:w="756" w:type="pct"/>
            <w:tcBorders>
              <w:top w:val="nil"/>
              <w:left w:val="nil"/>
              <w:bottom w:val="single" w:sz="4" w:space="0" w:color="000000"/>
              <w:right w:val="single" w:sz="4" w:space="0" w:color="000000"/>
            </w:tcBorders>
            <w:vAlign w:val="bottom"/>
          </w:tcPr>
          <w:p w14:paraId="15750849"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Unlikely</w:t>
            </w:r>
          </w:p>
        </w:tc>
        <w:tc>
          <w:tcPr>
            <w:tcW w:w="820" w:type="pct"/>
            <w:tcBorders>
              <w:top w:val="nil"/>
              <w:left w:val="nil"/>
              <w:bottom w:val="single" w:sz="4" w:space="0" w:color="000000"/>
              <w:right w:val="single" w:sz="4" w:space="0" w:color="000000"/>
            </w:tcBorders>
            <w:vAlign w:val="bottom"/>
          </w:tcPr>
          <w:p w14:paraId="45CB827B"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Low</w:t>
            </w:r>
          </w:p>
        </w:tc>
        <w:tc>
          <w:tcPr>
            <w:tcW w:w="635" w:type="pct"/>
            <w:tcBorders>
              <w:top w:val="nil"/>
              <w:left w:val="nil"/>
              <w:bottom w:val="single" w:sz="4" w:space="0" w:color="000000"/>
              <w:right w:val="single" w:sz="4" w:space="0" w:color="000000"/>
            </w:tcBorders>
            <w:vAlign w:val="bottom"/>
          </w:tcPr>
          <w:p w14:paraId="2B5977BC"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 xml:space="preserve">Low </w:t>
            </w:r>
          </w:p>
        </w:tc>
        <w:tc>
          <w:tcPr>
            <w:tcW w:w="635" w:type="pct"/>
            <w:tcBorders>
              <w:top w:val="nil"/>
              <w:left w:val="nil"/>
              <w:bottom w:val="single" w:sz="4" w:space="0" w:color="000000"/>
              <w:right w:val="single" w:sz="4" w:space="0" w:color="000000"/>
            </w:tcBorders>
            <w:vAlign w:val="bottom"/>
          </w:tcPr>
          <w:p w14:paraId="225332FA"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w:t>
            </w:r>
          </w:p>
        </w:tc>
        <w:tc>
          <w:tcPr>
            <w:tcW w:w="635" w:type="pct"/>
            <w:tcBorders>
              <w:top w:val="nil"/>
              <w:left w:val="nil"/>
              <w:bottom w:val="single" w:sz="4" w:space="0" w:color="000000"/>
              <w:right w:val="single" w:sz="4" w:space="0" w:color="000000"/>
            </w:tcBorders>
            <w:vAlign w:val="bottom"/>
          </w:tcPr>
          <w:p w14:paraId="6CD765D4"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high</w:t>
            </w:r>
          </w:p>
        </w:tc>
        <w:tc>
          <w:tcPr>
            <w:tcW w:w="723" w:type="pct"/>
            <w:tcBorders>
              <w:top w:val="nil"/>
              <w:left w:val="nil"/>
              <w:bottom w:val="single" w:sz="4" w:space="0" w:color="000000"/>
              <w:right w:val="single" w:sz="4" w:space="0" w:color="000000"/>
            </w:tcBorders>
            <w:vAlign w:val="bottom"/>
          </w:tcPr>
          <w:p w14:paraId="1E6A5B05"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Very High</w:t>
            </w:r>
          </w:p>
        </w:tc>
      </w:tr>
      <w:tr w:rsidR="007E6435" w:rsidRPr="002F3871" w14:paraId="357A3AA4" w14:textId="77777777" w:rsidTr="00B5690B">
        <w:trPr>
          <w:trHeight w:val="576"/>
        </w:trPr>
        <w:tc>
          <w:tcPr>
            <w:tcW w:w="619" w:type="pct"/>
            <w:vMerge/>
            <w:tcBorders>
              <w:top w:val="nil"/>
              <w:left w:val="single" w:sz="4" w:space="0" w:color="000000"/>
              <w:bottom w:val="single" w:sz="4" w:space="0" w:color="000000"/>
              <w:right w:val="single" w:sz="4" w:space="0" w:color="000000"/>
            </w:tcBorders>
            <w:vAlign w:val="center"/>
          </w:tcPr>
          <w:p w14:paraId="3EA29088" w14:textId="77777777" w:rsidR="00B5690B" w:rsidRPr="002F3871" w:rsidRDefault="00B5690B" w:rsidP="00A2082A">
            <w:pPr>
              <w:pBdr>
                <w:top w:val="nil"/>
                <w:left w:val="nil"/>
                <w:bottom w:val="nil"/>
                <w:right w:val="nil"/>
                <w:between w:val="nil"/>
              </w:pBdr>
              <w:spacing w:line="276" w:lineRule="auto"/>
              <w:rPr>
                <w:rFonts w:ascii="Times New Roman" w:eastAsia="Calibri" w:hAnsi="Times New Roman" w:cs="Times New Roman"/>
                <w:color w:val="000000"/>
              </w:rPr>
            </w:pPr>
          </w:p>
        </w:tc>
        <w:tc>
          <w:tcPr>
            <w:tcW w:w="177" w:type="pct"/>
            <w:tcBorders>
              <w:top w:val="nil"/>
              <w:left w:val="nil"/>
              <w:bottom w:val="single" w:sz="4" w:space="0" w:color="000000"/>
              <w:right w:val="single" w:sz="4" w:space="0" w:color="000000"/>
            </w:tcBorders>
            <w:vAlign w:val="bottom"/>
          </w:tcPr>
          <w:p w14:paraId="7D8F913C" w14:textId="77777777" w:rsidR="00B5690B" w:rsidRPr="002F3871" w:rsidRDefault="00B5690B" w:rsidP="00A2082A">
            <w:pPr>
              <w:jc w:val="right"/>
              <w:rPr>
                <w:rFonts w:ascii="Times New Roman" w:eastAsia="Calibri" w:hAnsi="Times New Roman" w:cs="Times New Roman"/>
                <w:color w:val="000000"/>
              </w:rPr>
            </w:pPr>
            <w:r w:rsidRPr="002F3871">
              <w:rPr>
                <w:rFonts w:ascii="Times New Roman" w:eastAsia="Calibri" w:hAnsi="Times New Roman" w:cs="Times New Roman"/>
                <w:color w:val="000000"/>
              </w:rPr>
              <w:t>3</w:t>
            </w:r>
          </w:p>
        </w:tc>
        <w:tc>
          <w:tcPr>
            <w:tcW w:w="756" w:type="pct"/>
            <w:tcBorders>
              <w:top w:val="nil"/>
              <w:left w:val="nil"/>
              <w:bottom w:val="single" w:sz="4" w:space="0" w:color="000000"/>
              <w:right w:val="single" w:sz="4" w:space="0" w:color="000000"/>
            </w:tcBorders>
            <w:vAlign w:val="bottom"/>
          </w:tcPr>
          <w:p w14:paraId="07C3B737"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 / Possible</w:t>
            </w:r>
          </w:p>
        </w:tc>
        <w:tc>
          <w:tcPr>
            <w:tcW w:w="820" w:type="pct"/>
            <w:tcBorders>
              <w:top w:val="nil"/>
              <w:left w:val="nil"/>
              <w:bottom w:val="single" w:sz="4" w:space="0" w:color="000000"/>
              <w:right w:val="single" w:sz="4" w:space="0" w:color="000000"/>
            </w:tcBorders>
            <w:vAlign w:val="bottom"/>
          </w:tcPr>
          <w:p w14:paraId="7A587BBD"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low</w:t>
            </w:r>
          </w:p>
        </w:tc>
        <w:tc>
          <w:tcPr>
            <w:tcW w:w="635" w:type="pct"/>
            <w:tcBorders>
              <w:top w:val="nil"/>
              <w:left w:val="nil"/>
              <w:bottom w:val="single" w:sz="4" w:space="0" w:color="000000"/>
              <w:right w:val="single" w:sz="4" w:space="0" w:color="000000"/>
            </w:tcBorders>
            <w:vAlign w:val="bottom"/>
          </w:tcPr>
          <w:p w14:paraId="2F8FFBCB"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w:t>
            </w:r>
          </w:p>
        </w:tc>
        <w:tc>
          <w:tcPr>
            <w:tcW w:w="635" w:type="pct"/>
            <w:tcBorders>
              <w:top w:val="nil"/>
              <w:left w:val="nil"/>
              <w:bottom w:val="single" w:sz="4" w:space="0" w:color="000000"/>
              <w:right w:val="single" w:sz="4" w:space="0" w:color="000000"/>
            </w:tcBorders>
            <w:vAlign w:val="bottom"/>
          </w:tcPr>
          <w:p w14:paraId="41BB7795"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High</w:t>
            </w:r>
          </w:p>
        </w:tc>
        <w:tc>
          <w:tcPr>
            <w:tcW w:w="635" w:type="pct"/>
            <w:tcBorders>
              <w:top w:val="nil"/>
              <w:left w:val="nil"/>
              <w:bottom w:val="single" w:sz="4" w:space="0" w:color="000000"/>
              <w:right w:val="single" w:sz="4" w:space="0" w:color="000000"/>
            </w:tcBorders>
            <w:vAlign w:val="bottom"/>
          </w:tcPr>
          <w:p w14:paraId="4FE76AFE"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Very High</w:t>
            </w:r>
          </w:p>
        </w:tc>
        <w:tc>
          <w:tcPr>
            <w:tcW w:w="723" w:type="pct"/>
            <w:tcBorders>
              <w:top w:val="nil"/>
              <w:left w:val="nil"/>
              <w:bottom w:val="single" w:sz="4" w:space="0" w:color="000000"/>
              <w:right w:val="single" w:sz="4" w:space="0" w:color="000000"/>
            </w:tcBorders>
            <w:vAlign w:val="bottom"/>
          </w:tcPr>
          <w:p w14:paraId="7C006045"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Very High</w:t>
            </w:r>
          </w:p>
        </w:tc>
      </w:tr>
      <w:tr w:rsidR="007E6435" w:rsidRPr="002F3871" w14:paraId="36830E8B" w14:textId="77777777" w:rsidTr="00B5690B">
        <w:trPr>
          <w:trHeight w:val="288"/>
        </w:trPr>
        <w:tc>
          <w:tcPr>
            <w:tcW w:w="619" w:type="pct"/>
            <w:vMerge/>
            <w:tcBorders>
              <w:top w:val="nil"/>
              <w:left w:val="single" w:sz="4" w:space="0" w:color="000000"/>
              <w:bottom w:val="single" w:sz="4" w:space="0" w:color="000000"/>
              <w:right w:val="single" w:sz="4" w:space="0" w:color="000000"/>
            </w:tcBorders>
            <w:vAlign w:val="center"/>
          </w:tcPr>
          <w:p w14:paraId="2D287DEC" w14:textId="77777777" w:rsidR="00B5690B" w:rsidRPr="002F3871" w:rsidRDefault="00B5690B" w:rsidP="00A2082A">
            <w:pPr>
              <w:pBdr>
                <w:top w:val="nil"/>
                <w:left w:val="nil"/>
                <w:bottom w:val="nil"/>
                <w:right w:val="nil"/>
                <w:between w:val="nil"/>
              </w:pBdr>
              <w:spacing w:line="276" w:lineRule="auto"/>
              <w:rPr>
                <w:rFonts w:ascii="Times New Roman" w:eastAsia="Calibri" w:hAnsi="Times New Roman" w:cs="Times New Roman"/>
                <w:color w:val="000000"/>
              </w:rPr>
            </w:pPr>
          </w:p>
        </w:tc>
        <w:tc>
          <w:tcPr>
            <w:tcW w:w="177" w:type="pct"/>
            <w:tcBorders>
              <w:top w:val="nil"/>
              <w:left w:val="nil"/>
              <w:bottom w:val="single" w:sz="4" w:space="0" w:color="000000"/>
              <w:right w:val="single" w:sz="4" w:space="0" w:color="000000"/>
            </w:tcBorders>
            <w:vAlign w:val="bottom"/>
          </w:tcPr>
          <w:p w14:paraId="05738022" w14:textId="77777777" w:rsidR="00B5690B" w:rsidRPr="002F3871" w:rsidRDefault="00B5690B" w:rsidP="00A2082A">
            <w:pPr>
              <w:jc w:val="right"/>
              <w:rPr>
                <w:rFonts w:ascii="Times New Roman" w:eastAsia="Calibri" w:hAnsi="Times New Roman" w:cs="Times New Roman"/>
                <w:color w:val="000000"/>
              </w:rPr>
            </w:pPr>
            <w:r w:rsidRPr="002F3871">
              <w:rPr>
                <w:rFonts w:ascii="Times New Roman" w:eastAsia="Calibri" w:hAnsi="Times New Roman" w:cs="Times New Roman"/>
                <w:color w:val="000000"/>
              </w:rPr>
              <w:t>4</w:t>
            </w:r>
          </w:p>
        </w:tc>
        <w:tc>
          <w:tcPr>
            <w:tcW w:w="756" w:type="pct"/>
            <w:tcBorders>
              <w:top w:val="nil"/>
              <w:left w:val="nil"/>
              <w:bottom w:val="single" w:sz="4" w:space="0" w:color="000000"/>
              <w:right w:val="single" w:sz="4" w:space="0" w:color="000000"/>
            </w:tcBorders>
            <w:vAlign w:val="bottom"/>
          </w:tcPr>
          <w:p w14:paraId="3B075113"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Likely</w:t>
            </w:r>
          </w:p>
        </w:tc>
        <w:tc>
          <w:tcPr>
            <w:tcW w:w="820" w:type="pct"/>
            <w:tcBorders>
              <w:top w:val="nil"/>
              <w:left w:val="nil"/>
              <w:bottom w:val="single" w:sz="4" w:space="0" w:color="000000"/>
              <w:right w:val="single" w:sz="4" w:space="0" w:color="000000"/>
            </w:tcBorders>
            <w:vAlign w:val="bottom"/>
          </w:tcPr>
          <w:p w14:paraId="22BE0CA3"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w:t>
            </w:r>
          </w:p>
        </w:tc>
        <w:tc>
          <w:tcPr>
            <w:tcW w:w="635" w:type="pct"/>
            <w:tcBorders>
              <w:top w:val="nil"/>
              <w:left w:val="nil"/>
              <w:bottom w:val="single" w:sz="4" w:space="0" w:color="000000"/>
              <w:right w:val="single" w:sz="4" w:space="0" w:color="000000"/>
            </w:tcBorders>
            <w:vAlign w:val="bottom"/>
          </w:tcPr>
          <w:p w14:paraId="6FF78EAC"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 xml:space="preserve">High </w:t>
            </w:r>
          </w:p>
        </w:tc>
        <w:tc>
          <w:tcPr>
            <w:tcW w:w="635" w:type="pct"/>
            <w:tcBorders>
              <w:top w:val="nil"/>
              <w:left w:val="nil"/>
              <w:bottom w:val="single" w:sz="4" w:space="0" w:color="000000"/>
              <w:right w:val="single" w:sz="4" w:space="0" w:color="000000"/>
            </w:tcBorders>
            <w:vAlign w:val="bottom"/>
          </w:tcPr>
          <w:p w14:paraId="072944F0"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high</w:t>
            </w:r>
          </w:p>
        </w:tc>
        <w:tc>
          <w:tcPr>
            <w:tcW w:w="635" w:type="pct"/>
            <w:tcBorders>
              <w:top w:val="nil"/>
              <w:left w:val="nil"/>
              <w:bottom w:val="single" w:sz="4" w:space="0" w:color="000000"/>
              <w:right w:val="single" w:sz="4" w:space="0" w:color="000000"/>
            </w:tcBorders>
            <w:vAlign w:val="bottom"/>
          </w:tcPr>
          <w:p w14:paraId="554666C1"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Very High</w:t>
            </w:r>
          </w:p>
        </w:tc>
        <w:tc>
          <w:tcPr>
            <w:tcW w:w="723" w:type="pct"/>
            <w:tcBorders>
              <w:top w:val="nil"/>
              <w:left w:val="nil"/>
              <w:bottom w:val="single" w:sz="4" w:space="0" w:color="000000"/>
              <w:right w:val="single" w:sz="4" w:space="0" w:color="000000"/>
            </w:tcBorders>
            <w:vAlign w:val="bottom"/>
          </w:tcPr>
          <w:p w14:paraId="08E0E377"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Extreme</w:t>
            </w:r>
          </w:p>
        </w:tc>
      </w:tr>
      <w:tr w:rsidR="007E6435" w:rsidRPr="002F3871" w14:paraId="723C53FF" w14:textId="77777777" w:rsidTr="00B5690B">
        <w:trPr>
          <w:trHeight w:val="288"/>
        </w:trPr>
        <w:tc>
          <w:tcPr>
            <w:tcW w:w="619" w:type="pct"/>
            <w:vMerge/>
            <w:tcBorders>
              <w:top w:val="nil"/>
              <w:left w:val="single" w:sz="4" w:space="0" w:color="000000"/>
              <w:bottom w:val="single" w:sz="4" w:space="0" w:color="000000"/>
              <w:right w:val="single" w:sz="4" w:space="0" w:color="000000"/>
            </w:tcBorders>
            <w:vAlign w:val="center"/>
          </w:tcPr>
          <w:p w14:paraId="5CD1BAD1" w14:textId="77777777" w:rsidR="00B5690B" w:rsidRPr="002F3871" w:rsidRDefault="00B5690B" w:rsidP="00A2082A">
            <w:pPr>
              <w:pBdr>
                <w:top w:val="nil"/>
                <w:left w:val="nil"/>
                <w:bottom w:val="nil"/>
                <w:right w:val="nil"/>
                <w:between w:val="nil"/>
              </w:pBdr>
              <w:spacing w:line="276" w:lineRule="auto"/>
              <w:rPr>
                <w:rFonts w:ascii="Times New Roman" w:eastAsia="Calibri" w:hAnsi="Times New Roman" w:cs="Times New Roman"/>
                <w:color w:val="000000"/>
              </w:rPr>
            </w:pPr>
          </w:p>
        </w:tc>
        <w:tc>
          <w:tcPr>
            <w:tcW w:w="177" w:type="pct"/>
            <w:tcBorders>
              <w:top w:val="nil"/>
              <w:left w:val="nil"/>
              <w:bottom w:val="single" w:sz="4" w:space="0" w:color="000000"/>
              <w:right w:val="single" w:sz="4" w:space="0" w:color="000000"/>
            </w:tcBorders>
            <w:vAlign w:val="bottom"/>
          </w:tcPr>
          <w:p w14:paraId="74F8D956" w14:textId="77777777" w:rsidR="00B5690B" w:rsidRPr="002F3871" w:rsidRDefault="00B5690B" w:rsidP="00A2082A">
            <w:pPr>
              <w:jc w:val="right"/>
              <w:rPr>
                <w:rFonts w:ascii="Times New Roman" w:eastAsia="Calibri" w:hAnsi="Times New Roman" w:cs="Times New Roman"/>
                <w:color w:val="000000"/>
              </w:rPr>
            </w:pPr>
            <w:r w:rsidRPr="002F3871">
              <w:rPr>
                <w:rFonts w:ascii="Times New Roman" w:eastAsia="Calibri" w:hAnsi="Times New Roman" w:cs="Times New Roman"/>
                <w:color w:val="000000"/>
              </w:rPr>
              <w:t>5</w:t>
            </w:r>
          </w:p>
        </w:tc>
        <w:tc>
          <w:tcPr>
            <w:tcW w:w="756" w:type="pct"/>
            <w:tcBorders>
              <w:top w:val="nil"/>
              <w:left w:val="nil"/>
              <w:bottom w:val="single" w:sz="4" w:space="0" w:color="000000"/>
              <w:right w:val="single" w:sz="4" w:space="0" w:color="000000"/>
            </w:tcBorders>
            <w:vAlign w:val="bottom"/>
          </w:tcPr>
          <w:p w14:paraId="09B6AA49"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Almost Certain</w:t>
            </w:r>
          </w:p>
        </w:tc>
        <w:tc>
          <w:tcPr>
            <w:tcW w:w="820" w:type="pct"/>
            <w:tcBorders>
              <w:top w:val="nil"/>
              <w:left w:val="nil"/>
              <w:bottom w:val="single" w:sz="4" w:space="0" w:color="000000"/>
              <w:right w:val="single" w:sz="4" w:space="0" w:color="000000"/>
            </w:tcBorders>
            <w:vAlign w:val="bottom"/>
          </w:tcPr>
          <w:p w14:paraId="3FAF77AE"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Moderate</w:t>
            </w:r>
          </w:p>
        </w:tc>
        <w:tc>
          <w:tcPr>
            <w:tcW w:w="635" w:type="pct"/>
            <w:tcBorders>
              <w:top w:val="nil"/>
              <w:left w:val="nil"/>
              <w:bottom w:val="single" w:sz="4" w:space="0" w:color="000000"/>
              <w:right w:val="single" w:sz="4" w:space="0" w:color="000000"/>
            </w:tcBorders>
            <w:vAlign w:val="bottom"/>
          </w:tcPr>
          <w:p w14:paraId="498F1ACA"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 xml:space="preserve">High </w:t>
            </w:r>
          </w:p>
        </w:tc>
        <w:tc>
          <w:tcPr>
            <w:tcW w:w="635" w:type="pct"/>
            <w:tcBorders>
              <w:top w:val="nil"/>
              <w:left w:val="nil"/>
              <w:bottom w:val="single" w:sz="4" w:space="0" w:color="000000"/>
              <w:right w:val="single" w:sz="4" w:space="0" w:color="000000"/>
            </w:tcBorders>
            <w:vAlign w:val="bottom"/>
          </w:tcPr>
          <w:p w14:paraId="1203834A"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Very High</w:t>
            </w:r>
          </w:p>
        </w:tc>
        <w:tc>
          <w:tcPr>
            <w:tcW w:w="635" w:type="pct"/>
            <w:tcBorders>
              <w:top w:val="nil"/>
              <w:left w:val="nil"/>
              <w:bottom w:val="single" w:sz="4" w:space="0" w:color="000000"/>
              <w:right w:val="single" w:sz="4" w:space="0" w:color="000000"/>
            </w:tcBorders>
            <w:vAlign w:val="bottom"/>
          </w:tcPr>
          <w:p w14:paraId="2BD0616F"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Extreme</w:t>
            </w:r>
          </w:p>
        </w:tc>
        <w:tc>
          <w:tcPr>
            <w:tcW w:w="723" w:type="pct"/>
            <w:tcBorders>
              <w:top w:val="nil"/>
              <w:left w:val="nil"/>
              <w:bottom w:val="single" w:sz="4" w:space="0" w:color="000000"/>
              <w:right w:val="single" w:sz="4" w:space="0" w:color="000000"/>
            </w:tcBorders>
            <w:vAlign w:val="bottom"/>
          </w:tcPr>
          <w:p w14:paraId="7436B7F6" w14:textId="77777777" w:rsidR="00B5690B" w:rsidRPr="002F3871" w:rsidRDefault="00B5690B" w:rsidP="00A2082A">
            <w:pPr>
              <w:rPr>
                <w:rFonts w:ascii="Times New Roman" w:eastAsia="Calibri" w:hAnsi="Times New Roman" w:cs="Times New Roman"/>
                <w:color w:val="000000"/>
              </w:rPr>
            </w:pPr>
            <w:r w:rsidRPr="002F3871">
              <w:rPr>
                <w:rFonts w:ascii="Times New Roman" w:eastAsia="Calibri" w:hAnsi="Times New Roman" w:cs="Times New Roman"/>
                <w:color w:val="000000"/>
              </w:rPr>
              <w:t>Extreme</w:t>
            </w:r>
          </w:p>
        </w:tc>
      </w:tr>
    </w:tbl>
    <w:p w14:paraId="1F52341C" w14:textId="77777777" w:rsidR="00B5690B" w:rsidRPr="008B6C1A" w:rsidRDefault="00B5690B" w:rsidP="00B5690B">
      <w:pPr>
        <w:pStyle w:val="ListParagraph"/>
        <w:spacing w:line="360" w:lineRule="auto"/>
        <w:jc w:val="both"/>
        <w:rPr>
          <w:rFonts w:ascii="Times New Roman" w:hAnsi="Times New Roman" w:cs="Times New Roman"/>
          <w:sz w:val="24"/>
          <w:szCs w:val="24"/>
        </w:rPr>
      </w:pPr>
    </w:p>
    <w:p w14:paraId="2B125865" w14:textId="715C292F" w:rsidR="00AF2BF3" w:rsidRPr="009267FB" w:rsidRDefault="00992B51"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10</w:t>
      </w:r>
      <w:r w:rsidR="00AF2BF3" w:rsidRPr="009267FB">
        <w:rPr>
          <w:rFonts w:ascii="Times New Roman" w:hAnsi="Times New Roman" w:cs="Times New Roman"/>
          <w:b/>
          <w:sz w:val="24"/>
          <w:szCs w:val="24"/>
        </w:rPr>
        <w:t>. Risk Categories</w:t>
      </w:r>
    </w:p>
    <w:p w14:paraId="2C2A1359" w14:textId="77777777" w:rsidR="009267FB" w:rsidRDefault="00AF2BF3" w:rsidP="009267FB">
      <w:pPr>
        <w:pStyle w:val="ListParagraph"/>
        <w:numPr>
          <w:ilvl w:val="0"/>
          <w:numId w:val="21"/>
        </w:numPr>
        <w:spacing w:line="360" w:lineRule="auto"/>
        <w:ind w:left="720"/>
        <w:jc w:val="both"/>
        <w:rPr>
          <w:rFonts w:ascii="Times New Roman" w:hAnsi="Times New Roman" w:cs="Times New Roman"/>
          <w:sz w:val="24"/>
          <w:szCs w:val="24"/>
        </w:rPr>
      </w:pPr>
      <w:r w:rsidRPr="009267FB">
        <w:rPr>
          <w:rFonts w:ascii="Times New Roman" w:hAnsi="Times New Roman" w:cs="Times New Roman"/>
          <w:sz w:val="24"/>
          <w:szCs w:val="24"/>
        </w:rPr>
        <w:t>Investment Risks – Market, concentration, liquidity, and credit/default risks.</w:t>
      </w:r>
    </w:p>
    <w:p w14:paraId="3E42C6FE" w14:textId="77777777" w:rsidR="009267FB" w:rsidRDefault="00AF2BF3" w:rsidP="009267FB">
      <w:pPr>
        <w:pStyle w:val="ListParagraph"/>
        <w:numPr>
          <w:ilvl w:val="0"/>
          <w:numId w:val="21"/>
        </w:numPr>
        <w:spacing w:line="360" w:lineRule="auto"/>
        <w:ind w:left="720"/>
        <w:jc w:val="both"/>
        <w:rPr>
          <w:rFonts w:ascii="Times New Roman" w:hAnsi="Times New Roman" w:cs="Times New Roman"/>
          <w:sz w:val="24"/>
          <w:szCs w:val="24"/>
        </w:rPr>
      </w:pPr>
      <w:r w:rsidRPr="009267FB">
        <w:rPr>
          <w:rFonts w:ascii="Times New Roman" w:hAnsi="Times New Roman" w:cs="Times New Roman"/>
          <w:sz w:val="24"/>
          <w:szCs w:val="24"/>
        </w:rPr>
        <w:t>Operational Risks – Internal process failures, fraud, system errors, business continuity failures.</w:t>
      </w:r>
    </w:p>
    <w:p w14:paraId="0FB07F3F" w14:textId="77777777" w:rsidR="009267FB" w:rsidRDefault="00AF2BF3" w:rsidP="009267FB">
      <w:pPr>
        <w:pStyle w:val="ListParagraph"/>
        <w:numPr>
          <w:ilvl w:val="0"/>
          <w:numId w:val="21"/>
        </w:numPr>
        <w:spacing w:line="360" w:lineRule="auto"/>
        <w:ind w:left="720"/>
        <w:jc w:val="both"/>
        <w:rPr>
          <w:rFonts w:ascii="Times New Roman" w:hAnsi="Times New Roman" w:cs="Times New Roman"/>
          <w:sz w:val="24"/>
          <w:szCs w:val="24"/>
        </w:rPr>
      </w:pPr>
      <w:r w:rsidRPr="009267FB">
        <w:rPr>
          <w:rFonts w:ascii="Times New Roman" w:hAnsi="Times New Roman" w:cs="Times New Roman"/>
          <w:sz w:val="24"/>
          <w:szCs w:val="24"/>
        </w:rPr>
        <w:t>Compliance &amp; Regulatory Risks – Non-compliance with SEBI AIF Regulations and reporting lapses.</w:t>
      </w:r>
    </w:p>
    <w:p w14:paraId="69236196" w14:textId="77777777" w:rsidR="009267FB" w:rsidRDefault="00AF2BF3" w:rsidP="009267FB">
      <w:pPr>
        <w:pStyle w:val="ListParagraph"/>
        <w:numPr>
          <w:ilvl w:val="0"/>
          <w:numId w:val="21"/>
        </w:numPr>
        <w:spacing w:line="360" w:lineRule="auto"/>
        <w:ind w:left="720"/>
        <w:jc w:val="both"/>
        <w:rPr>
          <w:rFonts w:ascii="Times New Roman" w:hAnsi="Times New Roman" w:cs="Times New Roman"/>
          <w:sz w:val="24"/>
          <w:szCs w:val="24"/>
        </w:rPr>
      </w:pPr>
      <w:r w:rsidRPr="009267FB">
        <w:rPr>
          <w:rFonts w:ascii="Times New Roman" w:hAnsi="Times New Roman" w:cs="Times New Roman"/>
          <w:sz w:val="24"/>
          <w:szCs w:val="24"/>
        </w:rPr>
        <w:t>Reputational Risks – Conflict of interest, miscommunication, or negative publicity.</w:t>
      </w:r>
    </w:p>
    <w:p w14:paraId="4C5BDE48" w14:textId="0D63B2AD" w:rsidR="00AF2BF3" w:rsidRPr="009267FB" w:rsidRDefault="00AF2BF3" w:rsidP="009267FB">
      <w:pPr>
        <w:pStyle w:val="ListParagraph"/>
        <w:numPr>
          <w:ilvl w:val="0"/>
          <w:numId w:val="21"/>
        </w:numPr>
        <w:spacing w:line="360" w:lineRule="auto"/>
        <w:ind w:left="720"/>
        <w:jc w:val="both"/>
        <w:rPr>
          <w:rFonts w:ascii="Times New Roman" w:hAnsi="Times New Roman" w:cs="Times New Roman"/>
          <w:sz w:val="24"/>
          <w:szCs w:val="24"/>
        </w:rPr>
      </w:pPr>
      <w:r w:rsidRPr="009267FB">
        <w:rPr>
          <w:rFonts w:ascii="Times New Roman" w:hAnsi="Times New Roman" w:cs="Times New Roman"/>
          <w:sz w:val="24"/>
          <w:szCs w:val="24"/>
        </w:rPr>
        <w:t>Other Risks – Macroeconomic, geopolitical, environmental, and ESG risks.</w:t>
      </w:r>
    </w:p>
    <w:p w14:paraId="0850CF8D" w14:textId="5C748BF8" w:rsidR="00721983" w:rsidRDefault="00782FD4"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11</w:t>
      </w:r>
      <w:r w:rsidR="00721983" w:rsidRPr="00721983">
        <w:rPr>
          <w:rFonts w:ascii="Times New Roman" w:hAnsi="Times New Roman" w:cs="Times New Roman"/>
          <w:b/>
          <w:sz w:val="24"/>
          <w:szCs w:val="24"/>
        </w:rPr>
        <w:t xml:space="preserve">. </w:t>
      </w:r>
      <w:r w:rsidR="00020E19">
        <w:rPr>
          <w:rFonts w:ascii="Times New Roman" w:hAnsi="Times New Roman" w:cs="Times New Roman"/>
          <w:b/>
          <w:sz w:val="24"/>
          <w:szCs w:val="24"/>
        </w:rPr>
        <w:t xml:space="preserve">Key </w:t>
      </w:r>
      <w:r w:rsidR="00721983" w:rsidRPr="00721983">
        <w:rPr>
          <w:rFonts w:ascii="Times New Roman" w:hAnsi="Times New Roman" w:cs="Times New Roman"/>
          <w:b/>
          <w:sz w:val="24"/>
          <w:szCs w:val="24"/>
        </w:rPr>
        <w:t>Risk</w:t>
      </w:r>
      <w:r w:rsidR="00020E19">
        <w:rPr>
          <w:rFonts w:ascii="Times New Roman" w:hAnsi="Times New Roman" w:cs="Times New Roman"/>
          <w:b/>
          <w:sz w:val="24"/>
          <w:szCs w:val="24"/>
        </w:rPr>
        <w:t>s</w:t>
      </w:r>
    </w:p>
    <w:p w14:paraId="386D3380" w14:textId="77777777" w:rsidR="00B2797A" w:rsidRDefault="00B2797A" w:rsidP="00DA6256">
      <w:pPr>
        <w:pStyle w:val="ListParagraph"/>
        <w:numPr>
          <w:ilvl w:val="0"/>
          <w:numId w:val="30"/>
        </w:numPr>
        <w:tabs>
          <w:tab w:val="left" w:pos="820"/>
          <w:tab w:val="left" w:pos="821"/>
        </w:tabs>
        <w:jc w:val="both"/>
        <w:rPr>
          <w:rFonts w:ascii="Times New Roman" w:hAnsi="Times New Roman" w:cs="Times New Roman"/>
          <w:sz w:val="24"/>
          <w:szCs w:val="24"/>
        </w:rPr>
      </w:pPr>
      <w:r w:rsidRPr="00B2797A">
        <w:rPr>
          <w:rFonts w:ascii="Times New Roman" w:hAnsi="Times New Roman" w:cs="Times New Roman"/>
          <w:sz w:val="24"/>
          <w:szCs w:val="24"/>
        </w:rPr>
        <w:t>The risk management process starts with the systematic identification of key risks.</w:t>
      </w:r>
    </w:p>
    <w:p w14:paraId="787F3E49" w14:textId="505D7D48" w:rsidR="00B2797A" w:rsidRPr="00B2797A" w:rsidRDefault="00B2797A" w:rsidP="00DA6256">
      <w:pPr>
        <w:pStyle w:val="ListParagraph"/>
        <w:numPr>
          <w:ilvl w:val="0"/>
          <w:numId w:val="30"/>
        </w:numPr>
        <w:tabs>
          <w:tab w:val="left" w:pos="820"/>
          <w:tab w:val="left" w:pos="821"/>
        </w:tabs>
        <w:jc w:val="both"/>
        <w:rPr>
          <w:rFonts w:ascii="Times New Roman" w:hAnsi="Times New Roman" w:cs="Times New Roman"/>
          <w:sz w:val="24"/>
          <w:szCs w:val="24"/>
        </w:rPr>
      </w:pPr>
      <w:r w:rsidRPr="00B2797A">
        <w:rPr>
          <w:rFonts w:ascii="Times New Roman" w:hAnsi="Times New Roman" w:cs="Times New Roman"/>
          <w:sz w:val="24"/>
          <w:szCs w:val="24"/>
        </w:rPr>
        <w:t>The key risks impacting the achievement of objectives of the Scheme has been presented below. The assessment of the risks by the Investment Manager in the annual              risk report will be reviewed by the Board on an annual basis: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2057"/>
        <w:gridCol w:w="3239"/>
        <w:gridCol w:w="2901"/>
      </w:tblGrid>
      <w:tr w:rsidR="00B2797A" w:rsidRPr="00B2797A" w14:paraId="71C980F2" w14:textId="77777777" w:rsidTr="00C82294">
        <w:trPr>
          <w:trHeight w:val="251"/>
        </w:trPr>
        <w:tc>
          <w:tcPr>
            <w:tcW w:w="454" w:type="pct"/>
          </w:tcPr>
          <w:p w14:paraId="0B5DCD16" w14:textId="77777777" w:rsidR="00B2797A" w:rsidRPr="00DA6256" w:rsidRDefault="00B2797A" w:rsidP="00C40DCE">
            <w:pPr>
              <w:pBdr>
                <w:top w:val="nil"/>
                <w:left w:val="nil"/>
                <w:bottom w:val="nil"/>
                <w:right w:val="nil"/>
                <w:between w:val="nil"/>
              </w:pBdr>
              <w:spacing w:line="232" w:lineRule="auto"/>
              <w:ind w:left="107"/>
              <w:jc w:val="center"/>
              <w:rPr>
                <w:rFonts w:ascii="Times New Roman" w:hAnsi="Times New Roman" w:cs="Times New Roman"/>
                <w:b/>
                <w:sz w:val="24"/>
                <w:szCs w:val="24"/>
              </w:rPr>
            </w:pPr>
            <w:r w:rsidRPr="00DA6256">
              <w:rPr>
                <w:rFonts w:ascii="Times New Roman" w:hAnsi="Times New Roman" w:cs="Times New Roman"/>
                <w:b/>
                <w:sz w:val="24"/>
                <w:szCs w:val="24"/>
              </w:rPr>
              <w:t>S. No.</w:t>
            </w:r>
          </w:p>
        </w:tc>
        <w:tc>
          <w:tcPr>
            <w:tcW w:w="1141" w:type="pct"/>
          </w:tcPr>
          <w:p w14:paraId="28918E46" w14:textId="77777777" w:rsidR="00B2797A" w:rsidRPr="00DA6256" w:rsidRDefault="00B2797A" w:rsidP="00C40DCE">
            <w:pPr>
              <w:pBdr>
                <w:top w:val="nil"/>
                <w:left w:val="nil"/>
                <w:bottom w:val="nil"/>
                <w:right w:val="nil"/>
                <w:between w:val="nil"/>
              </w:pBdr>
              <w:spacing w:line="232" w:lineRule="auto"/>
              <w:ind w:left="108"/>
              <w:jc w:val="center"/>
              <w:rPr>
                <w:rFonts w:ascii="Times New Roman" w:hAnsi="Times New Roman" w:cs="Times New Roman"/>
                <w:b/>
                <w:sz w:val="24"/>
                <w:szCs w:val="24"/>
              </w:rPr>
            </w:pPr>
            <w:r w:rsidRPr="00DA6256">
              <w:rPr>
                <w:rFonts w:ascii="Times New Roman" w:hAnsi="Times New Roman" w:cs="Times New Roman"/>
                <w:b/>
                <w:sz w:val="24"/>
                <w:szCs w:val="24"/>
              </w:rPr>
              <w:t>Risk category</w:t>
            </w:r>
          </w:p>
        </w:tc>
        <w:tc>
          <w:tcPr>
            <w:tcW w:w="1796" w:type="pct"/>
          </w:tcPr>
          <w:p w14:paraId="730BDFA1" w14:textId="77777777" w:rsidR="00B2797A" w:rsidRPr="00DA6256" w:rsidRDefault="00B2797A" w:rsidP="00C40DCE">
            <w:pPr>
              <w:pBdr>
                <w:top w:val="nil"/>
                <w:left w:val="nil"/>
                <w:bottom w:val="nil"/>
                <w:right w:val="nil"/>
                <w:between w:val="nil"/>
              </w:pBdr>
              <w:spacing w:line="232" w:lineRule="auto"/>
              <w:ind w:left="431" w:hanging="360"/>
              <w:jc w:val="center"/>
              <w:rPr>
                <w:rFonts w:ascii="Times New Roman" w:hAnsi="Times New Roman" w:cs="Times New Roman"/>
                <w:b/>
                <w:sz w:val="24"/>
                <w:szCs w:val="24"/>
              </w:rPr>
            </w:pPr>
            <w:r w:rsidRPr="00DA6256">
              <w:rPr>
                <w:rFonts w:ascii="Times New Roman" w:hAnsi="Times New Roman" w:cs="Times New Roman"/>
                <w:b/>
                <w:sz w:val="24"/>
                <w:szCs w:val="24"/>
              </w:rPr>
              <w:t>Risk description</w:t>
            </w:r>
          </w:p>
        </w:tc>
        <w:tc>
          <w:tcPr>
            <w:tcW w:w="1609" w:type="pct"/>
          </w:tcPr>
          <w:p w14:paraId="298F1947" w14:textId="5E0A8EC5" w:rsidR="00B2797A" w:rsidRPr="00DA6256" w:rsidRDefault="00C40DCE" w:rsidP="00C40DCE">
            <w:pPr>
              <w:pBdr>
                <w:top w:val="nil"/>
                <w:left w:val="nil"/>
                <w:bottom w:val="nil"/>
                <w:right w:val="nil"/>
                <w:between w:val="nil"/>
              </w:pBdr>
              <w:spacing w:line="232" w:lineRule="auto"/>
              <w:ind w:left="701" w:right="453" w:hanging="360"/>
              <w:jc w:val="center"/>
              <w:rPr>
                <w:rFonts w:ascii="Times New Roman" w:hAnsi="Times New Roman" w:cs="Times New Roman"/>
                <w:b/>
                <w:sz w:val="24"/>
                <w:szCs w:val="24"/>
              </w:rPr>
            </w:pPr>
            <w:r>
              <w:rPr>
                <w:rFonts w:ascii="Times New Roman" w:hAnsi="Times New Roman" w:cs="Times New Roman"/>
                <w:b/>
                <w:sz w:val="24"/>
                <w:szCs w:val="24"/>
              </w:rPr>
              <w:t>Assessment</w:t>
            </w:r>
          </w:p>
        </w:tc>
      </w:tr>
      <w:tr w:rsidR="00B2797A" w:rsidRPr="00B2797A" w14:paraId="6BF36438" w14:textId="77777777" w:rsidTr="00C82294">
        <w:trPr>
          <w:trHeight w:val="1012"/>
        </w:trPr>
        <w:tc>
          <w:tcPr>
            <w:tcW w:w="454" w:type="pct"/>
          </w:tcPr>
          <w:p w14:paraId="5A64C10B" w14:textId="77777777" w:rsidR="00B2797A" w:rsidRPr="00B2797A" w:rsidRDefault="00B2797A" w:rsidP="006E7F09">
            <w:pPr>
              <w:pBdr>
                <w:top w:val="nil"/>
                <w:left w:val="nil"/>
                <w:bottom w:val="nil"/>
                <w:right w:val="nil"/>
                <w:between w:val="nil"/>
              </w:pBdr>
              <w:spacing w:line="249" w:lineRule="auto"/>
              <w:ind w:left="9"/>
              <w:rPr>
                <w:rFonts w:ascii="Times New Roman" w:hAnsi="Times New Roman" w:cs="Times New Roman"/>
                <w:sz w:val="24"/>
                <w:szCs w:val="24"/>
              </w:rPr>
            </w:pPr>
            <w:r w:rsidRPr="00B2797A">
              <w:rPr>
                <w:rFonts w:ascii="Times New Roman" w:hAnsi="Times New Roman" w:cs="Times New Roman"/>
                <w:sz w:val="24"/>
                <w:szCs w:val="24"/>
              </w:rPr>
              <w:t>1</w:t>
            </w:r>
          </w:p>
        </w:tc>
        <w:tc>
          <w:tcPr>
            <w:tcW w:w="1141" w:type="pct"/>
          </w:tcPr>
          <w:p w14:paraId="664EAA05" w14:textId="20CDCA95" w:rsidR="00B2797A" w:rsidRPr="00B2797A" w:rsidRDefault="00B2797A" w:rsidP="006E7F09">
            <w:pPr>
              <w:pBdr>
                <w:top w:val="nil"/>
                <w:left w:val="nil"/>
                <w:bottom w:val="nil"/>
                <w:right w:val="nil"/>
                <w:between w:val="nil"/>
              </w:pBdr>
              <w:spacing w:line="249" w:lineRule="auto"/>
              <w:ind w:left="108"/>
              <w:rPr>
                <w:rFonts w:ascii="Times New Roman" w:hAnsi="Times New Roman" w:cs="Times New Roman"/>
                <w:sz w:val="24"/>
                <w:szCs w:val="24"/>
              </w:rPr>
            </w:pPr>
            <w:r w:rsidRPr="00B2797A">
              <w:rPr>
                <w:rFonts w:ascii="Times New Roman" w:hAnsi="Times New Roman" w:cs="Times New Roman"/>
                <w:sz w:val="24"/>
                <w:szCs w:val="24"/>
              </w:rPr>
              <w:t xml:space="preserve">Commitment </w:t>
            </w:r>
            <w:r w:rsidR="00A423B0">
              <w:rPr>
                <w:rFonts w:ascii="Times New Roman" w:hAnsi="Times New Roman" w:cs="Times New Roman"/>
                <w:sz w:val="24"/>
                <w:szCs w:val="24"/>
              </w:rPr>
              <w:t>R</w:t>
            </w:r>
            <w:r w:rsidRPr="00B2797A">
              <w:rPr>
                <w:rFonts w:ascii="Times New Roman" w:hAnsi="Times New Roman" w:cs="Times New Roman"/>
                <w:sz w:val="24"/>
                <w:szCs w:val="24"/>
              </w:rPr>
              <w:t>isk</w:t>
            </w:r>
          </w:p>
        </w:tc>
        <w:tc>
          <w:tcPr>
            <w:tcW w:w="1796" w:type="pct"/>
          </w:tcPr>
          <w:p w14:paraId="356A7BA8" w14:textId="072212E3" w:rsidR="00B2797A" w:rsidRPr="00B2797A" w:rsidRDefault="00B2797A" w:rsidP="006E7F09">
            <w:pPr>
              <w:pBdr>
                <w:top w:val="nil"/>
                <w:left w:val="nil"/>
                <w:bottom w:val="nil"/>
                <w:right w:val="nil"/>
                <w:between w:val="nil"/>
              </w:pBdr>
              <w:ind w:left="108" w:right="91"/>
              <w:rPr>
                <w:rFonts w:ascii="Times New Roman" w:hAnsi="Times New Roman" w:cs="Times New Roman"/>
                <w:sz w:val="24"/>
                <w:szCs w:val="24"/>
              </w:rPr>
            </w:pPr>
            <w:r w:rsidRPr="00B2797A">
              <w:rPr>
                <w:rFonts w:ascii="Times New Roman" w:hAnsi="Times New Roman" w:cs="Times New Roman"/>
                <w:sz w:val="24"/>
                <w:szCs w:val="24"/>
              </w:rPr>
              <w:t>Scheme may not be able to  commit the entire corpus budgeted</w:t>
            </w:r>
            <w:r w:rsidR="00F95802">
              <w:rPr>
                <w:rFonts w:ascii="Times New Roman" w:hAnsi="Times New Roman" w:cs="Times New Roman"/>
                <w:sz w:val="24"/>
                <w:szCs w:val="24"/>
              </w:rPr>
              <w:t xml:space="preserve"> </w:t>
            </w:r>
            <w:r w:rsidRPr="00B2797A">
              <w:rPr>
                <w:rFonts w:ascii="Times New Roman" w:hAnsi="Times New Roman" w:cs="Times New Roman"/>
                <w:sz w:val="24"/>
                <w:szCs w:val="24"/>
              </w:rPr>
              <w:t>for commitments</w:t>
            </w:r>
            <w:r w:rsidR="00F95802">
              <w:rPr>
                <w:rFonts w:ascii="Times New Roman" w:hAnsi="Times New Roman" w:cs="Times New Roman"/>
                <w:sz w:val="24"/>
                <w:szCs w:val="24"/>
              </w:rPr>
              <w:t xml:space="preserve"> </w:t>
            </w:r>
            <w:r w:rsidRPr="00B2797A">
              <w:rPr>
                <w:rFonts w:ascii="Times New Roman" w:hAnsi="Times New Roman" w:cs="Times New Roman"/>
                <w:sz w:val="24"/>
                <w:szCs w:val="24"/>
              </w:rPr>
              <w:t>during a financial year</w:t>
            </w:r>
          </w:p>
        </w:tc>
        <w:tc>
          <w:tcPr>
            <w:tcW w:w="1609" w:type="pct"/>
          </w:tcPr>
          <w:p w14:paraId="51169F8A" w14:textId="11221471" w:rsidR="00B2797A" w:rsidRPr="00B2797A" w:rsidRDefault="00B2797A" w:rsidP="006E7F09">
            <w:pPr>
              <w:pBdr>
                <w:top w:val="nil"/>
                <w:left w:val="nil"/>
                <w:bottom w:val="nil"/>
                <w:right w:val="nil"/>
                <w:between w:val="nil"/>
              </w:pBdr>
              <w:ind w:left="108" w:right="96"/>
              <w:rPr>
                <w:rFonts w:ascii="Times New Roman" w:hAnsi="Times New Roman" w:cs="Times New Roman"/>
                <w:sz w:val="24"/>
                <w:szCs w:val="24"/>
              </w:rPr>
            </w:pPr>
            <w:r w:rsidRPr="00B2797A">
              <w:rPr>
                <w:rFonts w:ascii="Times New Roman" w:hAnsi="Times New Roman" w:cs="Times New Roman"/>
                <w:sz w:val="24"/>
                <w:szCs w:val="24"/>
              </w:rPr>
              <w:t>To be asse</w:t>
            </w:r>
            <w:r w:rsidR="00C82294">
              <w:rPr>
                <w:rFonts w:ascii="Times New Roman" w:hAnsi="Times New Roman" w:cs="Times New Roman"/>
                <w:sz w:val="24"/>
                <w:szCs w:val="24"/>
              </w:rPr>
              <w:t xml:space="preserve">ssed basis past track record of </w:t>
            </w:r>
            <w:r w:rsidRPr="00B2797A">
              <w:rPr>
                <w:rFonts w:ascii="Times New Roman" w:hAnsi="Times New Roman" w:cs="Times New Roman"/>
                <w:sz w:val="24"/>
                <w:szCs w:val="24"/>
              </w:rPr>
              <w:t xml:space="preserve">commitments </w:t>
            </w:r>
          </w:p>
        </w:tc>
      </w:tr>
      <w:tr w:rsidR="00B2797A" w:rsidRPr="00B2797A" w14:paraId="67160716" w14:textId="77777777" w:rsidTr="00C82294">
        <w:trPr>
          <w:trHeight w:val="1012"/>
        </w:trPr>
        <w:tc>
          <w:tcPr>
            <w:tcW w:w="454" w:type="pct"/>
          </w:tcPr>
          <w:p w14:paraId="7358B88B" w14:textId="77777777" w:rsidR="00B2797A" w:rsidRPr="00B2797A" w:rsidRDefault="00B2797A" w:rsidP="006E7F09">
            <w:pPr>
              <w:pBdr>
                <w:top w:val="nil"/>
                <w:left w:val="nil"/>
                <w:bottom w:val="nil"/>
                <w:right w:val="nil"/>
                <w:between w:val="nil"/>
              </w:pBdr>
              <w:spacing w:line="246" w:lineRule="auto"/>
              <w:ind w:left="9"/>
              <w:rPr>
                <w:rFonts w:ascii="Times New Roman" w:hAnsi="Times New Roman" w:cs="Times New Roman"/>
                <w:sz w:val="24"/>
                <w:szCs w:val="24"/>
              </w:rPr>
            </w:pPr>
            <w:r w:rsidRPr="00B2797A">
              <w:rPr>
                <w:rFonts w:ascii="Times New Roman" w:hAnsi="Times New Roman" w:cs="Times New Roman"/>
                <w:sz w:val="24"/>
                <w:szCs w:val="24"/>
              </w:rPr>
              <w:lastRenderedPageBreak/>
              <w:t>2</w:t>
            </w:r>
          </w:p>
        </w:tc>
        <w:tc>
          <w:tcPr>
            <w:tcW w:w="1141" w:type="pct"/>
          </w:tcPr>
          <w:p w14:paraId="2DACA49C" w14:textId="1060A831" w:rsidR="00B2797A" w:rsidRPr="00B2797A" w:rsidRDefault="00B2797A" w:rsidP="006E7F09">
            <w:pPr>
              <w:pBdr>
                <w:top w:val="nil"/>
                <w:left w:val="nil"/>
                <w:bottom w:val="nil"/>
                <w:right w:val="nil"/>
                <w:between w:val="nil"/>
              </w:pBdr>
              <w:spacing w:line="246" w:lineRule="auto"/>
              <w:ind w:left="108"/>
              <w:rPr>
                <w:rFonts w:ascii="Times New Roman" w:hAnsi="Times New Roman" w:cs="Times New Roman"/>
                <w:sz w:val="24"/>
                <w:szCs w:val="24"/>
              </w:rPr>
            </w:pPr>
            <w:r w:rsidRPr="00B2797A">
              <w:rPr>
                <w:rFonts w:ascii="Times New Roman" w:hAnsi="Times New Roman" w:cs="Times New Roman"/>
                <w:sz w:val="24"/>
                <w:szCs w:val="24"/>
              </w:rPr>
              <w:t xml:space="preserve">Deployment </w:t>
            </w:r>
            <w:r w:rsidR="00A423B0">
              <w:rPr>
                <w:rFonts w:ascii="Times New Roman" w:hAnsi="Times New Roman" w:cs="Times New Roman"/>
                <w:sz w:val="24"/>
                <w:szCs w:val="24"/>
              </w:rPr>
              <w:t>R</w:t>
            </w:r>
            <w:r w:rsidRPr="00B2797A">
              <w:rPr>
                <w:rFonts w:ascii="Times New Roman" w:hAnsi="Times New Roman" w:cs="Times New Roman"/>
                <w:sz w:val="24"/>
                <w:szCs w:val="24"/>
              </w:rPr>
              <w:t>isk</w:t>
            </w:r>
          </w:p>
        </w:tc>
        <w:tc>
          <w:tcPr>
            <w:tcW w:w="1796" w:type="pct"/>
          </w:tcPr>
          <w:p w14:paraId="5333AEBE" w14:textId="77777777" w:rsidR="00B2797A" w:rsidRPr="00B2797A" w:rsidRDefault="00B2797A" w:rsidP="006E7F09">
            <w:pPr>
              <w:pBdr>
                <w:top w:val="nil"/>
                <w:left w:val="nil"/>
                <w:bottom w:val="nil"/>
                <w:right w:val="nil"/>
                <w:between w:val="nil"/>
              </w:pBdr>
              <w:ind w:left="108" w:right="91"/>
              <w:rPr>
                <w:rFonts w:ascii="Times New Roman" w:hAnsi="Times New Roman" w:cs="Times New Roman"/>
                <w:sz w:val="24"/>
                <w:szCs w:val="24"/>
              </w:rPr>
            </w:pPr>
            <w:r w:rsidRPr="00B2797A">
              <w:rPr>
                <w:rFonts w:ascii="Times New Roman" w:hAnsi="Times New Roman" w:cs="Times New Roman"/>
                <w:sz w:val="24"/>
                <w:szCs w:val="24"/>
              </w:rPr>
              <w:t>Scheme may not be able to  invest the entire corpus budgeted for investments during a financial year</w:t>
            </w:r>
          </w:p>
        </w:tc>
        <w:tc>
          <w:tcPr>
            <w:tcW w:w="1609" w:type="pct"/>
          </w:tcPr>
          <w:p w14:paraId="00C3801A" w14:textId="77777777" w:rsidR="00B2797A" w:rsidRPr="00B2797A" w:rsidRDefault="00B2797A" w:rsidP="006E7F09">
            <w:pPr>
              <w:pBdr>
                <w:top w:val="nil"/>
                <w:left w:val="nil"/>
                <w:bottom w:val="nil"/>
                <w:right w:val="nil"/>
                <w:between w:val="nil"/>
              </w:pBdr>
              <w:ind w:left="108" w:right="95"/>
              <w:rPr>
                <w:rFonts w:ascii="Times New Roman" w:hAnsi="Times New Roman" w:cs="Times New Roman"/>
                <w:sz w:val="24"/>
                <w:szCs w:val="24"/>
              </w:rPr>
            </w:pPr>
            <w:r w:rsidRPr="00B2797A">
              <w:rPr>
                <w:rFonts w:ascii="Times New Roman" w:hAnsi="Times New Roman" w:cs="Times New Roman"/>
                <w:sz w:val="24"/>
                <w:szCs w:val="24"/>
              </w:rPr>
              <w:t>To be assessed basis drawdown projections for the financial year and actual drawdowns</w:t>
            </w:r>
          </w:p>
        </w:tc>
      </w:tr>
      <w:tr w:rsidR="00B2797A" w:rsidRPr="00B2797A" w14:paraId="0D1012C8" w14:textId="77777777" w:rsidTr="00C82294">
        <w:trPr>
          <w:trHeight w:val="1265"/>
        </w:trPr>
        <w:tc>
          <w:tcPr>
            <w:tcW w:w="454" w:type="pct"/>
          </w:tcPr>
          <w:p w14:paraId="531AC630" w14:textId="77777777" w:rsidR="00B2797A" w:rsidRPr="00B2797A" w:rsidRDefault="00B2797A" w:rsidP="006E7F09">
            <w:pPr>
              <w:pBdr>
                <w:top w:val="nil"/>
                <w:left w:val="nil"/>
                <w:bottom w:val="nil"/>
                <w:right w:val="nil"/>
                <w:between w:val="nil"/>
              </w:pBdr>
              <w:spacing w:line="246" w:lineRule="auto"/>
              <w:ind w:left="9"/>
              <w:rPr>
                <w:rFonts w:ascii="Times New Roman" w:hAnsi="Times New Roman" w:cs="Times New Roman"/>
                <w:sz w:val="24"/>
                <w:szCs w:val="24"/>
              </w:rPr>
            </w:pPr>
            <w:r w:rsidRPr="00B2797A">
              <w:rPr>
                <w:rFonts w:ascii="Times New Roman" w:hAnsi="Times New Roman" w:cs="Times New Roman"/>
                <w:sz w:val="24"/>
                <w:szCs w:val="24"/>
              </w:rPr>
              <w:t>3</w:t>
            </w:r>
          </w:p>
        </w:tc>
        <w:tc>
          <w:tcPr>
            <w:tcW w:w="1141" w:type="pct"/>
          </w:tcPr>
          <w:p w14:paraId="4531F3A8" w14:textId="791BB16A" w:rsidR="00B2797A" w:rsidRPr="00B2797A" w:rsidRDefault="00B2797A" w:rsidP="006E7F09">
            <w:pPr>
              <w:pBdr>
                <w:top w:val="nil"/>
                <w:left w:val="nil"/>
                <w:bottom w:val="nil"/>
                <w:right w:val="nil"/>
                <w:between w:val="nil"/>
              </w:pBdr>
              <w:spacing w:line="246" w:lineRule="auto"/>
              <w:ind w:left="108"/>
              <w:rPr>
                <w:rFonts w:ascii="Times New Roman" w:hAnsi="Times New Roman" w:cs="Times New Roman"/>
                <w:sz w:val="24"/>
                <w:szCs w:val="24"/>
              </w:rPr>
            </w:pPr>
            <w:r w:rsidRPr="00B2797A">
              <w:rPr>
                <w:rFonts w:ascii="Times New Roman" w:hAnsi="Times New Roman" w:cs="Times New Roman"/>
                <w:sz w:val="24"/>
                <w:szCs w:val="24"/>
              </w:rPr>
              <w:t xml:space="preserve">Portfolio </w:t>
            </w:r>
            <w:r w:rsidR="00A423B0">
              <w:rPr>
                <w:rFonts w:ascii="Times New Roman" w:hAnsi="Times New Roman" w:cs="Times New Roman"/>
                <w:sz w:val="24"/>
                <w:szCs w:val="24"/>
              </w:rPr>
              <w:t>R</w:t>
            </w:r>
            <w:r w:rsidRPr="00B2797A">
              <w:rPr>
                <w:rFonts w:ascii="Times New Roman" w:hAnsi="Times New Roman" w:cs="Times New Roman"/>
                <w:sz w:val="24"/>
                <w:szCs w:val="24"/>
              </w:rPr>
              <w:t>isk</w:t>
            </w:r>
          </w:p>
        </w:tc>
        <w:tc>
          <w:tcPr>
            <w:tcW w:w="1796" w:type="pct"/>
          </w:tcPr>
          <w:p w14:paraId="285D542B" w14:textId="77777777" w:rsidR="00B2797A" w:rsidRPr="00B2797A" w:rsidRDefault="00B2797A" w:rsidP="006E7F09">
            <w:pPr>
              <w:pBdr>
                <w:top w:val="nil"/>
                <w:left w:val="nil"/>
                <w:bottom w:val="nil"/>
                <w:right w:val="nil"/>
                <w:between w:val="nil"/>
              </w:pBdr>
              <w:ind w:left="108" w:right="92"/>
              <w:rPr>
                <w:rFonts w:ascii="Times New Roman" w:hAnsi="Times New Roman" w:cs="Times New Roman"/>
                <w:sz w:val="24"/>
                <w:szCs w:val="24"/>
              </w:rPr>
            </w:pPr>
            <w:r w:rsidRPr="00B2797A">
              <w:rPr>
                <w:rFonts w:ascii="Times New Roman" w:hAnsi="Times New Roman" w:cs="Times New Roman"/>
                <w:sz w:val="24"/>
                <w:szCs w:val="24"/>
              </w:rPr>
              <w:t>Scheme may not have complied with conditions specified in Scheme Operating Guidelines and Investment Policy</w:t>
            </w:r>
          </w:p>
        </w:tc>
        <w:tc>
          <w:tcPr>
            <w:tcW w:w="1609" w:type="pct"/>
          </w:tcPr>
          <w:p w14:paraId="1F72AAD3" w14:textId="77777777" w:rsidR="00B2797A" w:rsidRPr="00B2797A" w:rsidRDefault="00B2797A" w:rsidP="006E7F09">
            <w:pPr>
              <w:pBdr>
                <w:top w:val="nil"/>
                <w:left w:val="nil"/>
                <w:bottom w:val="nil"/>
                <w:right w:val="nil"/>
                <w:between w:val="nil"/>
              </w:pBdr>
              <w:ind w:left="108" w:right="96"/>
              <w:rPr>
                <w:rFonts w:ascii="Times New Roman" w:hAnsi="Times New Roman" w:cs="Times New Roman"/>
                <w:sz w:val="24"/>
                <w:szCs w:val="24"/>
              </w:rPr>
            </w:pPr>
            <w:r w:rsidRPr="00B2797A">
              <w:rPr>
                <w:rFonts w:ascii="Times New Roman" w:hAnsi="Times New Roman" w:cs="Times New Roman"/>
                <w:sz w:val="24"/>
                <w:szCs w:val="24"/>
              </w:rPr>
              <w:t>To be assessed basis compliance with Scheme Operating Guidelines and Investment Policy</w:t>
            </w:r>
          </w:p>
        </w:tc>
      </w:tr>
      <w:tr w:rsidR="00B2797A" w:rsidRPr="00B2797A" w14:paraId="3C441F3D" w14:textId="77777777" w:rsidTr="00C82294">
        <w:trPr>
          <w:trHeight w:val="1012"/>
        </w:trPr>
        <w:tc>
          <w:tcPr>
            <w:tcW w:w="454" w:type="pct"/>
          </w:tcPr>
          <w:p w14:paraId="3CAD49FD" w14:textId="77777777" w:rsidR="00B2797A" w:rsidRPr="00B2797A" w:rsidRDefault="00B2797A" w:rsidP="006E7F09">
            <w:pPr>
              <w:pBdr>
                <w:top w:val="nil"/>
                <w:left w:val="nil"/>
                <w:bottom w:val="nil"/>
                <w:right w:val="nil"/>
                <w:between w:val="nil"/>
              </w:pBdr>
              <w:spacing w:line="246" w:lineRule="auto"/>
              <w:ind w:left="9"/>
              <w:rPr>
                <w:rFonts w:ascii="Times New Roman" w:hAnsi="Times New Roman" w:cs="Times New Roman"/>
                <w:sz w:val="24"/>
                <w:szCs w:val="24"/>
              </w:rPr>
            </w:pPr>
            <w:r w:rsidRPr="00B2797A">
              <w:rPr>
                <w:rFonts w:ascii="Times New Roman" w:hAnsi="Times New Roman" w:cs="Times New Roman"/>
                <w:sz w:val="24"/>
                <w:szCs w:val="24"/>
              </w:rPr>
              <w:t>5</w:t>
            </w:r>
          </w:p>
        </w:tc>
        <w:tc>
          <w:tcPr>
            <w:tcW w:w="1141" w:type="pct"/>
          </w:tcPr>
          <w:p w14:paraId="5EFC45C0" w14:textId="521C5336" w:rsidR="00B2797A" w:rsidRPr="00B2797A" w:rsidRDefault="00B2797A" w:rsidP="006E7F09">
            <w:pPr>
              <w:pBdr>
                <w:top w:val="nil"/>
                <w:left w:val="nil"/>
                <w:bottom w:val="nil"/>
                <w:right w:val="nil"/>
                <w:between w:val="nil"/>
              </w:pBdr>
              <w:spacing w:line="246" w:lineRule="auto"/>
              <w:ind w:left="108"/>
              <w:rPr>
                <w:rFonts w:ascii="Times New Roman" w:hAnsi="Times New Roman" w:cs="Times New Roman"/>
                <w:sz w:val="24"/>
                <w:szCs w:val="24"/>
              </w:rPr>
            </w:pPr>
            <w:r w:rsidRPr="00B2797A">
              <w:rPr>
                <w:rFonts w:ascii="Times New Roman" w:hAnsi="Times New Roman" w:cs="Times New Roman"/>
                <w:sz w:val="24"/>
                <w:szCs w:val="24"/>
              </w:rPr>
              <w:t xml:space="preserve">Compliance </w:t>
            </w:r>
            <w:r w:rsidR="00A423B0">
              <w:rPr>
                <w:rFonts w:ascii="Times New Roman" w:hAnsi="Times New Roman" w:cs="Times New Roman"/>
                <w:sz w:val="24"/>
                <w:szCs w:val="24"/>
              </w:rPr>
              <w:t>R</w:t>
            </w:r>
            <w:r w:rsidRPr="00B2797A">
              <w:rPr>
                <w:rFonts w:ascii="Times New Roman" w:hAnsi="Times New Roman" w:cs="Times New Roman"/>
                <w:sz w:val="24"/>
                <w:szCs w:val="24"/>
              </w:rPr>
              <w:t>isk</w:t>
            </w:r>
          </w:p>
        </w:tc>
        <w:tc>
          <w:tcPr>
            <w:tcW w:w="1796" w:type="pct"/>
          </w:tcPr>
          <w:p w14:paraId="0F0CC499" w14:textId="146948A6" w:rsidR="00B2797A" w:rsidRPr="00B2797A" w:rsidRDefault="00B2797A" w:rsidP="006E7F09">
            <w:pPr>
              <w:pBdr>
                <w:top w:val="nil"/>
                <w:left w:val="nil"/>
                <w:bottom w:val="nil"/>
                <w:right w:val="nil"/>
                <w:between w:val="nil"/>
              </w:pBdr>
              <w:tabs>
                <w:tab w:val="left" w:pos="2106"/>
              </w:tabs>
              <w:ind w:left="108" w:right="92"/>
              <w:rPr>
                <w:rFonts w:ascii="Times New Roman" w:hAnsi="Times New Roman" w:cs="Times New Roman"/>
                <w:sz w:val="24"/>
                <w:szCs w:val="24"/>
              </w:rPr>
            </w:pPr>
            <w:r w:rsidRPr="00B2797A">
              <w:rPr>
                <w:rFonts w:ascii="Times New Roman" w:hAnsi="Times New Roman" w:cs="Times New Roman"/>
                <w:sz w:val="24"/>
                <w:szCs w:val="24"/>
              </w:rPr>
              <w:t>Scheme may not have complied with SEBI and other</w:t>
            </w:r>
            <w:r w:rsidR="00197459">
              <w:rPr>
                <w:rFonts w:ascii="Times New Roman" w:hAnsi="Times New Roman" w:cs="Times New Roman"/>
                <w:sz w:val="24"/>
                <w:szCs w:val="24"/>
              </w:rPr>
              <w:t xml:space="preserve"> </w:t>
            </w:r>
            <w:r w:rsidRPr="00B2797A">
              <w:rPr>
                <w:rFonts w:ascii="Times New Roman" w:hAnsi="Times New Roman" w:cs="Times New Roman"/>
                <w:sz w:val="24"/>
                <w:szCs w:val="24"/>
              </w:rPr>
              <w:t>applicable regulatory requirements</w:t>
            </w:r>
          </w:p>
        </w:tc>
        <w:tc>
          <w:tcPr>
            <w:tcW w:w="1609" w:type="pct"/>
          </w:tcPr>
          <w:p w14:paraId="77DEDFFF" w14:textId="77777777" w:rsidR="00B2797A" w:rsidRPr="00B2797A" w:rsidRDefault="00B2797A" w:rsidP="006E7F09">
            <w:pPr>
              <w:pBdr>
                <w:top w:val="nil"/>
                <w:left w:val="nil"/>
                <w:bottom w:val="nil"/>
                <w:right w:val="nil"/>
                <w:between w:val="nil"/>
              </w:pBdr>
              <w:ind w:left="108" w:right="95"/>
              <w:rPr>
                <w:rFonts w:ascii="Times New Roman" w:hAnsi="Times New Roman" w:cs="Times New Roman"/>
                <w:sz w:val="24"/>
                <w:szCs w:val="24"/>
              </w:rPr>
            </w:pPr>
            <w:r w:rsidRPr="00B2797A">
              <w:rPr>
                <w:rFonts w:ascii="Times New Roman" w:hAnsi="Times New Roman" w:cs="Times New Roman"/>
                <w:sz w:val="24"/>
                <w:szCs w:val="24"/>
              </w:rPr>
              <w:t>To be assessed by Compliance Officer in consultation with Legal Advisor basis applicable regulatory  compliances</w:t>
            </w:r>
          </w:p>
        </w:tc>
      </w:tr>
    </w:tbl>
    <w:p w14:paraId="4837932C" w14:textId="77777777" w:rsidR="00B2797A" w:rsidRPr="00B2797A" w:rsidRDefault="00B2797A" w:rsidP="00B2797A">
      <w:pPr>
        <w:spacing w:line="360" w:lineRule="auto"/>
        <w:jc w:val="both"/>
        <w:rPr>
          <w:rFonts w:ascii="Times New Roman" w:hAnsi="Times New Roman" w:cs="Times New Roman"/>
          <w:sz w:val="24"/>
          <w:szCs w:val="24"/>
        </w:rPr>
      </w:pPr>
    </w:p>
    <w:p w14:paraId="1C6F4CB1" w14:textId="0EB83370" w:rsidR="00B2797A" w:rsidRPr="00DA6256" w:rsidRDefault="00B2797A" w:rsidP="00DA6256">
      <w:pPr>
        <w:pStyle w:val="ListParagraph"/>
        <w:numPr>
          <w:ilvl w:val="0"/>
          <w:numId w:val="31"/>
        </w:numPr>
        <w:spacing w:line="360" w:lineRule="auto"/>
        <w:jc w:val="both"/>
        <w:rPr>
          <w:rFonts w:ascii="Times New Roman" w:hAnsi="Times New Roman" w:cs="Times New Roman"/>
          <w:sz w:val="24"/>
          <w:szCs w:val="24"/>
        </w:rPr>
      </w:pPr>
      <w:r w:rsidRPr="00DA6256">
        <w:rPr>
          <w:rFonts w:ascii="Times New Roman" w:hAnsi="Times New Roman" w:cs="Times New Roman"/>
          <w:sz w:val="24"/>
          <w:szCs w:val="24"/>
        </w:rPr>
        <w:t>There could be other risks which may emanate because of changes in the internal or external environment within which the Scheme plans to operate. These risks are to be identified by the Investment Manager and Legal Advisor, as relevant, during the normal course of business.</w:t>
      </w:r>
    </w:p>
    <w:p w14:paraId="78DB333A" w14:textId="68B430F2" w:rsidR="000D5C80" w:rsidRDefault="00612EF2"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12</w:t>
      </w:r>
      <w:r w:rsidR="000D5C80" w:rsidRPr="009267FB">
        <w:rPr>
          <w:rFonts w:ascii="Times New Roman" w:hAnsi="Times New Roman" w:cs="Times New Roman"/>
          <w:b/>
          <w:sz w:val="24"/>
          <w:szCs w:val="24"/>
        </w:rPr>
        <w:t xml:space="preserve">. </w:t>
      </w:r>
      <w:r w:rsidR="000D5C80" w:rsidRPr="007370FF">
        <w:rPr>
          <w:rFonts w:ascii="Times New Roman" w:hAnsi="Times New Roman" w:cs="Times New Roman"/>
          <w:b/>
          <w:sz w:val="24"/>
          <w:szCs w:val="24"/>
        </w:rPr>
        <w:t xml:space="preserve">Risk Mitigation </w:t>
      </w:r>
      <w:r w:rsidR="000D5C80" w:rsidRPr="000D5C80">
        <w:rPr>
          <w:rFonts w:ascii="Times New Roman" w:hAnsi="Times New Roman" w:cs="Times New Roman"/>
          <w:b/>
          <w:sz w:val="24"/>
          <w:szCs w:val="24"/>
        </w:rPr>
        <w:t>Strategy</w:t>
      </w:r>
    </w:p>
    <w:p w14:paraId="4A6E93BE" w14:textId="45E8D0C9" w:rsidR="004E246D" w:rsidRPr="002D5B63" w:rsidRDefault="004E246D" w:rsidP="002D5B63">
      <w:pPr>
        <w:spacing w:line="360" w:lineRule="auto"/>
        <w:jc w:val="both"/>
        <w:rPr>
          <w:rFonts w:ascii="Times New Roman" w:hAnsi="Times New Roman" w:cs="Times New Roman"/>
          <w:sz w:val="24"/>
          <w:szCs w:val="24"/>
        </w:rPr>
      </w:pPr>
      <w:r w:rsidRPr="002D5B63">
        <w:rPr>
          <w:rFonts w:ascii="Times New Roman" w:hAnsi="Times New Roman" w:cs="Times New Roman"/>
          <w:sz w:val="24"/>
          <w:szCs w:val="24"/>
        </w:rPr>
        <w:t xml:space="preserve">Both </w:t>
      </w:r>
      <w:r w:rsidRPr="002D5B63">
        <w:rPr>
          <w:rFonts w:ascii="Times New Roman" w:hAnsi="Times New Roman" w:cs="Times New Roman"/>
          <w:sz w:val="24"/>
          <w:szCs w:val="24"/>
        </w:rPr>
        <w:t>the Fund</w:t>
      </w:r>
      <w:r w:rsidRPr="002D5B63">
        <w:rPr>
          <w:rFonts w:ascii="Times New Roman" w:hAnsi="Times New Roman" w:cs="Times New Roman"/>
          <w:sz w:val="24"/>
          <w:szCs w:val="24"/>
        </w:rPr>
        <w:t xml:space="preserve"> and the Investment Manager recognize that risk is an integral and unavoidable component of business and they are committed to managing the risk. Both </w:t>
      </w:r>
      <w:r w:rsidR="000256ED" w:rsidRPr="002D5B63">
        <w:rPr>
          <w:rFonts w:ascii="Times New Roman" w:hAnsi="Times New Roman" w:cs="Times New Roman"/>
          <w:sz w:val="24"/>
          <w:szCs w:val="24"/>
        </w:rPr>
        <w:t>the Fund</w:t>
      </w:r>
      <w:r w:rsidRPr="002D5B63">
        <w:rPr>
          <w:rFonts w:ascii="Times New Roman" w:hAnsi="Times New Roman" w:cs="Times New Roman"/>
          <w:sz w:val="24"/>
          <w:szCs w:val="24"/>
        </w:rPr>
        <w:t xml:space="preserve"> and the Investment Manager believe that risks cannot be eliminated. However, it may be:</w:t>
      </w:r>
    </w:p>
    <w:p w14:paraId="170861D8" w14:textId="585DE928" w:rsidR="00770125" w:rsidRPr="00770125" w:rsidRDefault="004E246D" w:rsidP="00770125">
      <w:pPr>
        <w:pStyle w:val="ListParagraph"/>
        <w:numPr>
          <w:ilvl w:val="0"/>
          <w:numId w:val="31"/>
        </w:numPr>
        <w:spacing w:line="360" w:lineRule="auto"/>
        <w:ind w:left="450" w:hanging="90"/>
        <w:jc w:val="both"/>
        <w:rPr>
          <w:rFonts w:ascii="Times New Roman" w:hAnsi="Times New Roman" w:cs="Times New Roman"/>
          <w:sz w:val="24"/>
          <w:szCs w:val="24"/>
        </w:rPr>
      </w:pPr>
      <w:r w:rsidRPr="006B4057">
        <w:rPr>
          <w:rFonts w:ascii="Times New Roman" w:hAnsi="Times New Roman" w:cs="Times New Roman"/>
          <w:sz w:val="24"/>
          <w:szCs w:val="24"/>
        </w:rPr>
        <w:t>Reduced,</w:t>
      </w:r>
      <w:r w:rsidRPr="006B4057">
        <w:rPr>
          <w:rFonts w:ascii="Times New Roman" w:hAnsi="Times New Roman" w:cs="Times New Roman"/>
          <w:sz w:val="24"/>
          <w:szCs w:val="24"/>
        </w:rPr>
        <w:tab/>
        <w:t>by   having</w:t>
      </w:r>
      <w:r w:rsidRPr="006B4057">
        <w:rPr>
          <w:rFonts w:ascii="Times New Roman" w:hAnsi="Times New Roman" w:cs="Times New Roman"/>
          <w:sz w:val="24"/>
          <w:szCs w:val="24"/>
        </w:rPr>
        <w:tab/>
        <w:t>good</w:t>
      </w:r>
      <w:r w:rsidRPr="006B4057">
        <w:rPr>
          <w:rFonts w:ascii="Times New Roman" w:hAnsi="Times New Roman" w:cs="Times New Roman"/>
          <w:sz w:val="24"/>
          <w:szCs w:val="24"/>
        </w:rPr>
        <w:tab/>
        <w:t>periodic</w:t>
      </w:r>
      <w:r w:rsidRPr="006B4057">
        <w:rPr>
          <w:rFonts w:ascii="Times New Roman" w:hAnsi="Times New Roman" w:cs="Times New Roman"/>
          <w:sz w:val="24"/>
          <w:szCs w:val="24"/>
        </w:rPr>
        <w:tab/>
        <w:t>internal</w:t>
      </w:r>
      <w:r w:rsidRPr="006B4057">
        <w:rPr>
          <w:rFonts w:ascii="Times New Roman" w:hAnsi="Times New Roman" w:cs="Times New Roman"/>
          <w:sz w:val="24"/>
          <w:szCs w:val="24"/>
        </w:rPr>
        <w:tab/>
        <w:t>controls</w:t>
      </w:r>
      <w:r w:rsidRPr="006B4057">
        <w:rPr>
          <w:rFonts w:ascii="Times New Roman" w:hAnsi="Times New Roman" w:cs="Times New Roman"/>
          <w:sz w:val="24"/>
          <w:szCs w:val="24"/>
        </w:rPr>
        <w:tab/>
        <w:t>and</w:t>
      </w:r>
      <w:r w:rsidRPr="006B4057">
        <w:rPr>
          <w:rFonts w:ascii="Times New Roman" w:hAnsi="Times New Roman" w:cs="Times New Roman"/>
          <w:sz w:val="24"/>
          <w:szCs w:val="24"/>
        </w:rPr>
        <w:tab/>
        <w:t>continuous monitoring;</w:t>
      </w:r>
    </w:p>
    <w:p w14:paraId="7086953A" w14:textId="0E854BC1" w:rsidR="004E246D" w:rsidRPr="006B4057" w:rsidRDefault="004E246D" w:rsidP="006B4057">
      <w:pPr>
        <w:pStyle w:val="ListParagraph"/>
        <w:numPr>
          <w:ilvl w:val="0"/>
          <w:numId w:val="31"/>
        </w:numPr>
        <w:spacing w:line="360" w:lineRule="auto"/>
        <w:jc w:val="both"/>
        <w:rPr>
          <w:rFonts w:ascii="Times New Roman" w:hAnsi="Times New Roman" w:cs="Times New Roman"/>
          <w:sz w:val="24"/>
          <w:szCs w:val="24"/>
        </w:rPr>
      </w:pPr>
      <w:r w:rsidRPr="006B4057">
        <w:rPr>
          <w:rFonts w:ascii="Times New Roman" w:hAnsi="Times New Roman" w:cs="Times New Roman"/>
          <w:sz w:val="24"/>
          <w:szCs w:val="24"/>
        </w:rPr>
        <w:t>Mitigated, by adhering to the investment policy of the Scheme enshrined in the Memorandum;</w:t>
      </w:r>
    </w:p>
    <w:p w14:paraId="7617B4BF" w14:textId="2AB7D54D" w:rsidR="004E246D" w:rsidRPr="006B4057" w:rsidRDefault="004E246D" w:rsidP="006B4057">
      <w:pPr>
        <w:pStyle w:val="ListParagraph"/>
        <w:numPr>
          <w:ilvl w:val="0"/>
          <w:numId w:val="31"/>
        </w:numPr>
        <w:spacing w:line="360" w:lineRule="auto"/>
        <w:jc w:val="both"/>
        <w:rPr>
          <w:rFonts w:ascii="Times New Roman" w:hAnsi="Times New Roman" w:cs="Times New Roman"/>
          <w:sz w:val="24"/>
          <w:szCs w:val="24"/>
        </w:rPr>
      </w:pPr>
      <w:r w:rsidRPr="006B4057">
        <w:rPr>
          <w:rFonts w:ascii="Times New Roman" w:hAnsi="Times New Roman" w:cs="Times New Roman"/>
          <w:sz w:val="24"/>
          <w:szCs w:val="24"/>
        </w:rPr>
        <w:t>Retained, to avoid higher cost of trying to reduce risk, and;</w:t>
      </w:r>
    </w:p>
    <w:p w14:paraId="1D7DC0BA" w14:textId="697EA890" w:rsidR="004E246D" w:rsidRPr="006B4057" w:rsidRDefault="004E246D" w:rsidP="006B4057">
      <w:pPr>
        <w:pStyle w:val="ListParagraph"/>
        <w:numPr>
          <w:ilvl w:val="0"/>
          <w:numId w:val="31"/>
        </w:numPr>
        <w:spacing w:line="360" w:lineRule="auto"/>
        <w:jc w:val="both"/>
        <w:rPr>
          <w:rFonts w:ascii="Times New Roman" w:hAnsi="Times New Roman" w:cs="Times New Roman"/>
          <w:b/>
          <w:sz w:val="24"/>
          <w:szCs w:val="24"/>
        </w:rPr>
      </w:pPr>
      <w:r w:rsidRPr="006B4057">
        <w:rPr>
          <w:rFonts w:ascii="Times New Roman" w:hAnsi="Times New Roman" w:cs="Times New Roman"/>
          <w:sz w:val="24"/>
          <w:szCs w:val="24"/>
        </w:rPr>
        <w:t>Shared, by following a middle path between retaining, monitoring and mitigating risk.</w:t>
      </w:r>
    </w:p>
    <w:p w14:paraId="7B6B4A5E" w14:textId="73F92C45" w:rsidR="00AF2BF3" w:rsidRPr="009267FB" w:rsidRDefault="00BB45C7"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13</w:t>
      </w:r>
      <w:r w:rsidR="00AF2BF3" w:rsidRPr="009267FB">
        <w:rPr>
          <w:rFonts w:ascii="Times New Roman" w:hAnsi="Times New Roman" w:cs="Times New Roman"/>
          <w:b/>
          <w:sz w:val="24"/>
          <w:szCs w:val="24"/>
        </w:rPr>
        <w:t xml:space="preserve">. </w:t>
      </w:r>
      <w:r w:rsidR="006D12F5" w:rsidRPr="007370FF">
        <w:rPr>
          <w:rFonts w:ascii="Times New Roman" w:hAnsi="Times New Roman" w:cs="Times New Roman"/>
          <w:b/>
          <w:sz w:val="24"/>
          <w:szCs w:val="24"/>
        </w:rPr>
        <w:t xml:space="preserve">Risk Mitigation Measures Currently Adopted </w:t>
      </w:r>
      <w:r w:rsidR="006D12F5">
        <w:rPr>
          <w:rFonts w:ascii="Times New Roman" w:hAnsi="Times New Roman" w:cs="Times New Roman"/>
          <w:b/>
          <w:sz w:val="24"/>
          <w:szCs w:val="24"/>
        </w:rPr>
        <w:t>b</w:t>
      </w:r>
      <w:r w:rsidR="006D12F5" w:rsidRPr="007370FF">
        <w:rPr>
          <w:rFonts w:ascii="Times New Roman" w:hAnsi="Times New Roman" w:cs="Times New Roman"/>
          <w:b/>
          <w:sz w:val="24"/>
          <w:szCs w:val="24"/>
        </w:rPr>
        <w:t xml:space="preserve">y </w:t>
      </w:r>
      <w:r w:rsidR="006D12F5">
        <w:rPr>
          <w:rFonts w:ascii="Times New Roman" w:hAnsi="Times New Roman" w:cs="Times New Roman"/>
          <w:b/>
          <w:sz w:val="24"/>
          <w:szCs w:val="24"/>
        </w:rPr>
        <w:t>t</w:t>
      </w:r>
      <w:r w:rsidR="006D12F5" w:rsidRPr="007370FF">
        <w:rPr>
          <w:rFonts w:ascii="Times New Roman" w:hAnsi="Times New Roman" w:cs="Times New Roman"/>
          <w:b/>
          <w:sz w:val="24"/>
          <w:szCs w:val="24"/>
        </w:rPr>
        <w:t>he Scheme</w:t>
      </w:r>
    </w:p>
    <w:p w14:paraId="30A3BDC8" w14:textId="32139E1F" w:rsidR="004B6A9B" w:rsidRPr="004B6A9B" w:rsidRDefault="00B61601" w:rsidP="004B6A9B">
      <w:pPr>
        <w:pStyle w:val="ListParagraph"/>
        <w:numPr>
          <w:ilvl w:val="0"/>
          <w:numId w:val="29"/>
        </w:numPr>
        <w:spacing w:line="360" w:lineRule="auto"/>
        <w:jc w:val="both"/>
        <w:rPr>
          <w:rFonts w:ascii="Times New Roman" w:hAnsi="Times New Roman" w:cs="Times New Roman"/>
          <w:sz w:val="24"/>
          <w:szCs w:val="24"/>
        </w:rPr>
      </w:pPr>
      <w:r>
        <w:rPr>
          <w:rFonts w:ascii="Times New Roman" w:hAnsi="Times New Roman" w:cs="Times New Roman"/>
          <w:sz w:val="24"/>
          <w:szCs w:val="24"/>
        </w:rPr>
        <w:t>The Fund</w:t>
      </w:r>
      <w:r w:rsidR="004B6A9B" w:rsidRPr="004B6A9B">
        <w:rPr>
          <w:rFonts w:ascii="Times New Roman" w:hAnsi="Times New Roman" w:cs="Times New Roman"/>
          <w:sz w:val="24"/>
          <w:szCs w:val="24"/>
        </w:rPr>
        <w:t>, in consultation with the Investment Manager have been adopting various control measures to mitigate the risks arising in the operations of the Scheme. Few of them are listed below:</w:t>
      </w:r>
    </w:p>
    <w:p w14:paraId="680FCA0B" w14:textId="5B75F2C5"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A comprehensive Investment Policy for the Scheme has been adopted;</w:t>
      </w:r>
    </w:p>
    <w:p w14:paraId="2C3F58F9" w14:textId="50CCE1E6"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lastRenderedPageBreak/>
        <w:t>A comprehensive investment process for making investments has been approved;</w:t>
      </w:r>
    </w:p>
    <w:p w14:paraId="13CC62A0" w14:textId="3B4E1CBC"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A detailed Standard Operating Procedure (SOP) template has been prepared and approved based on which various parties perform their roles and responsibilities in relation to the Scheme;</w:t>
      </w:r>
    </w:p>
    <w:p w14:paraId="7A9DE695" w14:textId="70C2F13A"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Maximum exposure in each Portfolio Company has been capped;</w:t>
      </w:r>
    </w:p>
    <w:p w14:paraId="289EC3A9" w14:textId="057B0D8A"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All expenses should be as per the Scheme Documents;</w:t>
      </w:r>
    </w:p>
    <w:p w14:paraId="356F1AF3" w14:textId="0310529E"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All the approvals as per delegation should be periodically reported to the next higher authority/ Scheme;</w:t>
      </w:r>
    </w:p>
    <w:p w14:paraId="2CE9A9A8" w14:textId="6816FBF4"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The Investment Manager is required to take approval of the Board for proposals involving conflict of interest;</w:t>
      </w:r>
    </w:p>
    <w:p w14:paraId="789338E4" w14:textId="656FA476"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Independent Auditor has been appointed and he should submit reports to the Board;</w:t>
      </w:r>
    </w:p>
    <w:p w14:paraId="1EFA81A9" w14:textId="203D403C"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Structuring risks is mitigated by taking appropriate legal advice;</w:t>
      </w:r>
    </w:p>
    <w:p w14:paraId="2005513B" w14:textId="719BC1AE" w:rsidR="004B6A9B" w:rsidRPr="004B6A9B" w:rsidRDefault="004B6A9B" w:rsidP="004B6A9B">
      <w:pPr>
        <w:pStyle w:val="ListParagraph"/>
        <w:numPr>
          <w:ilvl w:val="1"/>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Appropriate insurance policies that cover various risks to be put in place;</w:t>
      </w:r>
    </w:p>
    <w:p w14:paraId="61A458D0" w14:textId="300CF65B" w:rsidR="00AF2BF3" w:rsidRPr="004B6A9B" w:rsidRDefault="004B6A9B" w:rsidP="004B6A9B">
      <w:pPr>
        <w:pStyle w:val="ListParagraph"/>
        <w:numPr>
          <w:ilvl w:val="0"/>
          <w:numId w:val="29"/>
        </w:numPr>
        <w:spacing w:line="360" w:lineRule="auto"/>
        <w:jc w:val="both"/>
        <w:rPr>
          <w:rFonts w:ascii="Times New Roman" w:hAnsi="Times New Roman" w:cs="Times New Roman"/>
          <w:sz w:val="24"/>
          <w:szCs w:val="24"/>
        </w:rPr>
      </w:pPr>
      <w:r w:rsidRPr="004B6A9B">
        <w:rPr>
          <w:rFonts w:ascii="Times New Roman" w:hAnsi="Times New Roman" w:cs="Times New Roman"/>
          <w:sz w:val="24"/>
          <w:szCs w:val="24"/>
        </w:rPr>
        <w:t xml:space="preserve">Going forward, </w:t>
      </w:r>
      <w:r w:rsidR="00D73CB8">
        <w:rPr>
          <w:rFonts w:ascii="Times New Roman" w:hAnsi="Times New Roman" w:cs="Times New Roman"/>
          <w:sz w:val="24"/>
          <w:szCs w:val="24"/>
        </w:rPr>
        <w:t>the Fund</w:t>
      </w:r>
      <w:r w:rsidRPr="004B6A9B">
        <w:rPr>
          <w:rFonts w:ascii="Times New Roman" w:hAnsi="Times New Roman" w:cs="Times New Roman"/>
          <w:sz w:val="24"/>
          <w:szCs w:val="24"/>
        </w:rPr>
        <w:t>, in consultation with the Investment Manager, shall adopt appropriate measures to mitigate the risks arising out of business operations.</w:t>
      </w:r>
    </w:p>
    <w:p w14:paraId="78F00A49" w14:textId="18F2D57A" w:rsidR="00AF2BF3" w:rsidRPr="009267FB" w:rsidRDefault="00822BC6"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14</w:t>
      </w:r>
      <w:r w:rsidR="00AF2BF3" w:rsidRPr="009267FB">
        <w:rPr>
          <w:rFonts w:ascii="Times New Roman" w:hAnsi="Times New Roman" w:cs="Times New Roman"/>
          <w:b/>
          <w:sz w:val="24"/>
          <w:szCs w:val="24"/>
        </w:rPr>
        <w:t>. Monitoring &amp; Reporting</w:t>
      </w:r>
    </w:p>
    <w:p w14:paraId="0ABACD9D" w14:textId="03BE149D" w:rsidR="00045F51" w:rsidRPr="00830BB4" w:rsidRDefault="009226EC" w:rsidP="00830BB4">
      <w:pPr>
        <w:pStyle w:val="ListParagraph"/>
        <w:numPr>
          <w:ilvl w:val="0"/>
          <w:numId w:val="33"/>
        </w:numPr>
        <w:spacing w:line="360" w:lineRule="auto"/>
        <w:jc w:val="both"/>
        <w:rPr>
          <w:rFonts w:ascii="Times New Roman" w:hAnsi="Times New Roman" w:cs="Times New Roman"/>
          <w:sz w:val="24"/>
          <w:szCs w:val="24"/>
        </w:rPr>
      </w:pPr>
      <w:r w:rsidRPr="00830BB4">
        <w:rPr>
          <w:rFonts w:ascii="Times New Roman" w:hAnsi="Times New Roman" w:cs="Times New Roman"/>
          <w:sz w:val="24"/>
          <w:szCs w:val="24"/>
        </w:rPr>
        <w:t>The following reports shall be presented by the Fund Manager to the Board of Directors of Investment Manager to ensure monitoring and compliance with the policy.</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063"/>
        <w:gridCol w:w="6953"/>
      </w:tblGrid>
      <w:tr w:rsidR="00064095" w14:paraId="7D672D45" w14:textId="77777777" w:rsidTr="00064095">
        <w:tc>
          <w:tcPr>
            <w:tcW w:w="1144" w:type="pct"/>
          </w:tcPr>
          <w:p w14:paraId="5BF9B00C" w14:textId="77777777" w:rsidR="00064095" w:rsidRPr="00691CE5" w:rsidRDefault="00064095" w:rsidP="00691CE5">
            <w:pPr>
              <w:tabs>
                <w:tab w:val="left" w:pos="820"/>
                <w:tab w:val="left" w:pos="821"/>
              </w:tabs>
              <w:spacing w:before="78"/>
              <w:jc w:val="center"/>
              <w:rPr>
                <w:rFonts w:ascii="Times New Roman" w:hAnsi="Times New Roman" w:cs="Times New Roman"/>
                <w:b/>
                <w:sz w:val="24"/>
                <w:szCs w:val="24"/>
              </w:rPr>
            </w:pPr>
            <w:r w:rsidRPr="00691CE5">
              <w:rPr>
                <w:rFonts w:ascii="Times New Roman" w:hAnsi="Times New Roman" w:cs="Times New Roman"/>
                <w:b/>
                <w:sz w:val="24"/>
                <w:szCs w:val="24"/>
              </w:rPr>
              <w:t>Periodicity</w:t>
            </w:r>
          </w:p>
        </w:tc>
        <w:tc>
          <w:tcPr>
            <w:tcW w:w="3856" w:type="pct"/>
          </w:tcPr>
          <w:p w14:paraId="14E3ACC1" w14:textId="77777777" w:rsidR="00064095" w:rsidRPr="00691CE5" w:rsidRDefault="00064095" w:rsidP="00691CE5">
            <w:pPr>
              <w:tabs>
                <w:tab w:val="left" w:pos="820"/>
                <w:tab w:val="left" w:pos="821"/>
              </w:tabs>
              <w:spacing w:before="78"/>
              <w:jc w:val="center"/>
              <w:rPr>
                <w:rFonts w:ascii="Times New Roman" w:hAnsi="Times New Roman" w:cs="Times New Roman"/>
                <w:b/>
                <w:sz w:val="24"/>
                <w:szCs w:val="24"/>
              </w:rPr>
            </w:pPr>
            <w:r w:rsidRPr="00691CE5">
              <w:rPr>
                <w:rFonts w:ascii="Times New Roman" w:hAnsi="Times New Roman" w:cs="Times New Roman"/>
                <w:b/>
                <w:sz w:val="24"/>
                <w:szCs w:val="24"/>
              </w:rPr>
              <w:t>Report Name</w:t>
            </w:r>
          </w:p>
        </w:tc>
      </w:tr>
      <w:tr w:rsidR="00064095" w14:paraId="62718D62" w14:textId="77777777" w:rsidTr="00064095">
        <w:tc>
          <w:tcPr>
            <w:tcW w:w="1144" w:type="pct"/>
          </w:tcPr>
          <w:p w14:paraId="7A40A301" w14:textId="7BDC0CE2" w:rsidR="00064095" w:rsidRPr="00064095" w:rsidRDefault="00064095" w:rsidP="00A2082A">
            <w:pPr>
              <w:tabs>
                <w:tab w:val="left" w:pos="820"/>
                <w:tab w:val="left" w:pos="821"/>
              </w:tabs>
              <w:spacing w:before="78"/>
              <w:jc w:val="both"/>
              <w:rPr>
                <w:rFonts w:ascii="Times New Roman" w:hAnsi="Times New Roman" w:cs="Times New Roman"/>
                <w:sz w:val="24"/>
                <w:szCs w:val="24"/>
              </w:rPr>
            </w:pPr>
            <w:r w:rsidRPr="00064095">
              <w:rPr>
                <w:rFonts w:ascii="Times New Roman" w:hAnsi="Times New Roman" w:cs="Times New Roman"/>
                <w:sz w:val="24"/>
                <w:szCs w:val="24"/>
              </w:rPr>
              <w:t>Annually as on 31</w:t>
            </w:r>
            <w:r w:rsidRPr="00535294">
              <w:rPr>
                <w:rFonts w:ascii="Times New Roman" w:hAnsi="Times New Roman" w:cs="Times New Roman"/>
                <w:sz w:val="24"/>
                <w:szCs w:val="24"/>
                <w:vertAlign w:val="superscript"/>
              </w:rPr>
              <w:t>st</w:t>
            </w:r>
            <w:r w:rsidRPr="00064095">
              <w:rPr>
                <w:rFonts w:ascii="Times New Roman" w:hAnsi="Times New Roman" w:cs="Times New Roman"/>
                <w:sz w:val="24"/>
                <w:szCs w:val="24"/>
              </w:rPr>
              <w:t xml:space="preserve"> March each year*</w:t>
            </w:r>
          </w:p>
        </w:tc>
        <w:tc>
          <w:tcPr>
            <w:tcW w:w="3856" w:type="pct"/>
          </w:tcPr>
          <w:p w14:paraId="1CBA4FC8" w14:textId="77777777" w:rsidR="00064095" w:rsidRPr="00691CE5" w:rsidRDefault="00064095" w:rsidP="00A2082A">
            <w:pPr>
              <w:tabs>
                <w:tab w:val="left" w:pos="820"/>
                <w:tab w:val="left" w:pos="821"/>
              </w:tabs>
              <w:spacing w:before="78"/>
              <w:jc w:val="both"/>
              <w:rPr>
                <w:rFonts w:ascii="Times New Roman" w:hAnsi="Times New Roman" w:cs="Times New Roman"/>
                <w:b/>
                <w:sz w:val="24"/>
                <w:szCs w:val="24"/>
              </w:rPr>
            </w:pPr>
            <w:r w:rsidRPr="00691CE5">
              <w:rPr>
                <w:rFonts w:ascii="Times New Roman" w:hAnsi="Times New Roman" w:cs="Times New Roman"/>
                <w:b/>
                <w:sz w:val="24"/>
                <w:szCs w:val="24"/>
              </w:rPr>
              <w:t>Comprehensive Risk Assessment Report</w:t>
            </w:r>
          </w:p>
          <w:p w14:paraId="78DA1C03" w14:textId="223EF7C7" w:rsidR="00064095" w:rsidRPr="00064095" w:rsidRDefault="00064095" w:rsidP="009840EC">
            <w:pPr>
              <w:tabs>
                <w:tab w:val="left" w:pos="820"/>
                <w:tab w:val="left" w:pos="821"/>
              </w:tabs>
              <w:spacing w:before="78"/>
              <w:jc w:val="both"/>
              <w:rPr>
                <w:rFonts w:ascii="Times New Roman" w:hAnsi="Times New Roman" w:cs="Times New Roman"/>
                <w:sz w:val="24"/>
                <w:szCs w:val="24"/>
              </w:rPr>
            </w:pPr>
            <w:r w:rsidRPr="00064095">
              <w:rPr>
                <w:rFonts w:ascii="Times New Roman" w:hAnsi="Times New Roman" w:cs="Times New Roman"/>
                <w:sz w:val="24"/>
                <w:szCs w:val="24"/>
              </w:rPr>
              <w:t>Comprising of sections having details of Commitment Risk, Deployment Risk, Portfolio Risk, Re-inve</w:t>
            </w:r>
            <w:r w:rsidR="00476D3E">
              <w:rPr>
                <w:rFonts w:ascii="Times New Roman" w:hAnsi="Times New Roman" w:cs="Times New Roman"/>
                <w:sz w:val="24"/>
                <w:szCs w:val="24"/>
              </w:rPr>
              <w:t>stment Risk and Compliance Risk</w:t>
            </w:r>
            <w:r w:rsidR="008D4100">
              <w:rPr>
                <w:rFonts w:ascii="Times New Roman" w:hAnsi="Times New Roman" w:cs="Times New Roman"/>
                <w:sz w:val="24"/>
                <w:szCs w:val="24"/>
              </w:rPr>
              <w:t xml:space="preserve"> </w:t>
            </w:r>
            <w:r w:rsidR="008D4100" w:rsidRPr="008D4100">
              <w:rPr>
                <w:rFonts w:ascii="Times New Roman" w:hAnsi="Times New Roman" w:cs="Times New Roman"/>
                <w:sz w:val="24"/>
                <w:szCs w:val="24"/>
              </w:rPr>
              <w:t>(</w:t>
            </w:r>
            <w:r w:rsidR="008D4100" w:rsidRPr="005127FD">
              <w:rPr>
                <w:rFonts w:ascii="Times New Roman" w:hAnsi="Times New Roman" w:cs="Times New Roman"/>
                <w:i/>
                <w:sz w:val="24"/>
                <w:szCs w:val="24"/>
              </w:rPr>
              <w:t xml:space="preserve">as described in clause </w:t>
            </w:r>
            <w:r w:rsidR="008A5EB9" w:rsidRPr="005127FD">
              <w:rPr>
                <w:rFonts w:ascii="Times New Roman" w:hAnsi="Times New Roman" w:cs="Times New Roman"/>
                <w:i/>
                <w:sz w:val="24"/>
                <w:szCs w:val="24"/>
              </w:rPr>
              <w:t>11</w:t>
            </w:r>
            <w:r w:rsidR="008D4100" w:rsidRPr="005127FD">
              <w:rPr>
                <w:rFonts w:ascii="Times New Roman" w:hAnsi="Times New Roman" w:cs="Times New Roman"/>
                <w:i/>
                <w:sz w:val="24"/>
                <w:szCs w:val="24"/>
              </w:rPr>
              <w:t xml:space="preserve"> </w:t>
            </w:r>
            <w:r w:rsidR="009840EC" w:rsidRPr="005127FD">
              <w:rPr>
                <w:rFonts w:ascii="Times New Roman" w:hAnsi="Times New Roman" w:cs="Times New Roman"/>
                <w:i/>
                <w:sz w:val="24"/>
                <w:szCs w:val="24"/>
              </w:rPr>
              <w:t>above</w:t>
            </w:r>
            <w:r w:rsidR="008D4100" w:rsidRPr="008D4100">
              <w:rPr>
                <w:rFonts w:ascii="Times New Roman" w:hAnsi="Times New Roman" w:cs="Times New Roman"/>
                <w:sz w:val="24"/>
                <w:szCs w:val="24"/>
              </w:rPr>
              <w:t>)</w:t>
            </w:r>
          </w:p>
        </w:tc>
      </w:tr>
    </w:tbl>
    <w:p w14:paraId="01D63CE3" w14:textId="55606D3A" w:rsidR="00677479" w:rsidRDefault="00677479" w:rsidP="00AF2BF3">
      <w:pPr>
        <w:spacing w:line="360" w:lineRule="auto"/>
        <w:jc w:val="both"/>
        <w:rPr>
          <w:rFonts w:ascii="Times New Roman" w:hAnsi="Times New Roman" w:cs="Times New Roman"/>
          <w:i/>
          <w:sz w:val="24"/>
          <w:szCs w:val="24"/>
        </w:rPr>
      </w:pPr>
      <w:r w:rsidRPr="00F92453">
        <w:rPr>
          <w:rFonts w:ascii="Times New Roman" w:hAnsi="Times New Roman" w:cs="Times New Roman"/>
          <w:i/>
          <w:sz w:val="24"/>
          <w:szCs w:val="24"/>
        </w:rPr>
        <w:t>*Report will be submitted by the Fund Manager within 60 days of the date of report becoming due.</w:t>
      </w:r>
    </w:p>
    <w:p w14:paraId="2E22F092" w14:textId="77777777" w:rsidR="006842F0" w:rsidRPr="00830BB4" w:rsidRDefault="006842F0" w:rsidP="00830BB4">
      <w:pPr>
        <w:pStyle w:val="ListParagraph"/>
        <w:numPr>
          <w:ilvl w:val="0"/>
          <w:numId w:val="33"/>
        </w:numPr>
        <w:spacing w:line="360" w:lineRule="auto"/>
        <w:jc w:val="both"/>
        <w:rPr>
          <w:rFonts w:ascii="Times New Roman" w:hAnsi="Times New Roman" w:cs="Times New Roman"/>
          <w:sz w:val="24"/>
          <w:szCs w:val="24"/>
        </w:rPr>
      </w:pPr>
      <w:r w:rsidRPr="00830BB4">
        <w:rPr>
          <w:rFonts w:ascii="Times New Roman" w:hAnsi="Times New Roman" w:cs="Times New Roman"/>
          <w:sz w:val="24"/>
          <w:szCs w:val="24"/>
        </w:rPr>
        <w:t>Periodic reporting on risks is required to determine whether the impact or likelihood of the risk is increasing or decreasing and to ensure continuing alignment of organizational resources to priorities. The reporting of key risks and risk handling measures is necessary to:</w:t>
      </w:r>
    </w:p>
    <w:p w14:paraId="2FDECFC1" w14:textId="2D6F0F8F" w:rsidR="006842F0" w:rsidRPr="00830BB4" w:rsidRDefault="006842F0" w:rsidP="00830BB4">
      <w:pPr>
        <w:pStyle w:val="ListParagraph"/>
        <w:numPr>
          <w:ilvl w:val="1"/>
          <w:numId w:val="33"/>
        </w:numPr>
        <w:spacing w:line="360" w:lineRule="auto"/>
        <w:ind w:left="1440" w:hanging="450"/>
        <w:jc w:val="both"/>
        <w:rPr>
          <w:rFonts w:ascii="Times New Roman" w:hAnsi="Times New Roman" w:cs="Times New Roman"/>
          <w:sz w:val="24"/>
          <w:szCs w:val="24"/>
        </w:rPr>
      </w:pPr>
      <w:r w:rsidRPr="00830BB4">
        <w:rPr>
          <w:rFonts w:ascii="Times New Roman" w:hAnsi="Times New Roman" w:cs="Times New Roman"/>
          <w:sz w:val="24"/>
          <w:szCs w:val="24"/>
        </w:rPr>
        <w:t>Improve the quality of and support timely decision making;</w:t>
      </w:r>
    </w:p>
    <w:p w14:paraId="11D4D943" w14:textId="6C9D4F86" w:rsidR="006842F0" w:rsidRPr="00830BB4" w:rsidRDefault="006842F0" w:rsidP="00830BB4">
      <w:pPr>
        <w:pStyle w:val="ListParagraph"/>
        <w:numPr>
          <w:ilvl w:val="1"/>
          <w:numId w:val="33"/>
        </w:numPr>
        <w:spacing w:line="360" w:lineRule="auto"/>
        <w:ind w:left="1440" w:hanging="450"/>
        <w:jc w:val="both"/>
        <w:rPr>
          <w:rFonts w:ascii="Times New Roman" w:hAnsi="Times New Roman" w:cs="Times New Roman"/>
          <w:sz w:val="24"/>
          <w:szCs w:val="24"/>
        </w:rPr>
      </w:pPr>
      <w:r w:rsidRPr="00830BB4">
        <w:rPr>
          <w:rFonts w:ascii="Times New Roman" w:hAnsi="Times New Roman" w:cs="Times New Roman"/>
          <w:sz w:val="24"/>
          <w:szCs w:val="24"/>
        </w:rPr>
        <w:lastRenderedPageBreak/>
        <w:t>Determine priorities for action and improvement;</w:t>
      </w:r>
    </w:p>
    <w:p w14:paraId="26433D9D" w14:textId="77777777" w:rsidR="009D7957" w:rsidRDefault="006842F0" w:rsidP="006842F0">
      <w:pPr>
        <w:pStyle w:val="ListParagraph"/>
        <w:numPr>
          <w:ilvl w:val="1"/>
          <w:numId w:val="33"/>
        </w:numPr>
        <w:spacing w:line="360" w:lineRule="auto"/>
        <w:ind w:left="1440" w:hanging="450"/>
        <w:jc w:val="both"/>
        <w:rPr>
          <w:rFonts w:ascii="Times New Roman" w:hAnsi="Times New Roman" w:cs="Times New Roman"/>
          <w:sz w:val="24"/>
          <w:szCs w:val="24"/>
        </w:rPr>
      </w:pPr>
      <w:r w:rsidRPr="00830BB4">
        <w:rPr>
          <w:rFonts w:ascii="Times New Roman" w:hAnsi="Times New Roman" w:cs="Times New Roman"/>
          <w:sz w:val="24"/>
          <w:szCs w:val="24"/>
        </w:rPr>
        <w:t>Enable Board to satisfy themselves that the key risks are being identified and managed to an acceptable level</w:t>
      </w:r>
    </w:p>
    <w:p w14:paraId="12B2F475" w14:textId="7C9F768A" w:rsidR="006842F0" w:rsidRPr="00E01A54" w:rsidRDefault="006842F0" w:rsidP="00E01A54">
      <w:pPr>
        <w:pStyle w:val="ListParagraph"/>
        <w:numPr>
          <w:ilvl w:val="0"/>
          <w:numId w:val="33"/>
        </w:numPr>
        <w:spacing w:line="360" w:lineRule="auto"/>
        <w:jc w:val="both"/>
        <w:rPr>
          <w:rFonts w:ascii="Times New Roman" w:hAnsi="Times New Roman" w:cs="Times New Roman"/>
          <w:sz w:val="24"/>
          <w:szCs w:val="24"/>
        </w:rPr>
      </w:pPr>
      <w:r w:rsidRPr="00E01A54">
        <w:rPr>
          <w:rFonts w:ascii="Times New Roman" w:hAnsi="Times New Roman" w:cs="Times New Roman"/>
          <w:sz w:val="24"/>
          <w:szCs w:val="24"/>
        </w:rPr>
        <w:t>The table below summarizes reporting of risk areas, likelihood, consequence, risk rating (as per Risk Matrix) and the mitigating actions proposed by the Investment Manager</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11"/>
        <w:gridCol w:w="1381"/>
        <w:gridCol w:w="1620"/>
        <w:gridCol w:w="931"/>
        <w:gridCol w:w="1865"/>
        <w:gridCol w:w="1908"/>
      </w:tblGrid>
      <w:tr w:rsidR="00ED0ABF" w14:paraId="44940A66" w14:textId="77777777" w:rsidTr="00ED0ABF">
        <w:trPr>
          <w:trHeight w:val="551"/>
        </w:trPr>
        <w:tc>
          <w:tcPr>
            <w:tcW w:w="727" w:type="pct"/>
            <w:shd w:val="clear" w:color="auto" w:fill="BEBEBE"/>
          </w:tcPr>
          <w:p w14:paraId="1A6FD1F8" w14:textId="77777777" w:rsidR="006842F0" w:rsidRPr="004527A5" w:rsidRDefault="006842F0" w:rsidP="004527A5">
            <w:pPr>
              <w:pBdr>
                <w:top w:val="nil"/>
                <w:left w:val="nil"/>
                <w:bottom w:val="nil"/>
                <w:right w:val="nil"/>
                <w:between w:val="nil"/>
              </w:pBdr>
              <w:tabs>
                <w:tab w:val="left" w:pos="967"/>
              </w:tabs>
              <w:spacing w:line="276" w:lineRule="auto"/>
              <w:ind w:left="57" w:right="38" w:hanging="170"/>
              <w:jc w:val="center"/>
              <w:rPr>
                <w:rFonts w:ascii="Times New Roman" w:hAnsi="Times New Roman" w:cs="Times New Roman"/>
                <w:b/>
                <w:sz w:val="24"/>
                <w:szCs w:val="24"/>
              </w:rPr>
            </w:pPr>
            <w:r w:rsidRPr="004527A5">
              <w:rPr>
                <w:rFonts w:ascii="Times New Roman" w:hAnsi="Times New Roman" w:cs="Times New Roman"/>
                <w:b/>
                <w:sz w:val="24"/>
                <w:szCs w:val="24"/>
              </w:rPr>
              <w:t>Risk category*</w:t>
            </w:r>
          </w:p>
        </w:tc>
        <w:tc>
          <w:tcPr>
            <w:tcW w:w="766" w:type="pct"/>
            <w:shd w:val="clear" w:color="auto" w:fill="BEBEBE"/>
          </w:tcPr>
          <w:p w14:paraId="4ED6CE64" w14:textId="77777777" w:rsidR="006842F0" w:rsidRPr="004527A5" w:rsidRDefault="006842F0" w:rsidP="004527A5">
            <w:pPr>
              <w:pBdr>
                <w:top w:val="nil"/>
                <w:left w:val="nil"/>
                <w:bottom w:val="nil"/>
                <w:right w:val="nil"/>
                <w:between w:val="nil"/>
              </w:pBdr>
              <w:spacing w:line="273" w:lineRule="auto"/>
              <w:ind w:left="57"/>
              <w:jc w:val="center"/>
              <w:rPr>
                <w:rFonts w:ascii="Times New Roman" w:hAnsi="Times New Roman" w:cs="Times New Roman"/>
                <w:b/>
                <w:sz w:val="24"/>
                <w:szCs w:val="24"/>
              </w:rPr>
            </w:pPr>
            <w:r w:rsidRPr="004527A5">
              <w:rPr>
                <w:rFonts w:ascii="Times New Roman" w:hAnsi="Times New Roman" w:cs="Times New Roman"/>
                <w:b/>
                <w:sz w:val="24"/>
                <w:szCs w:val="24"/>
              </w:rPr>
              <w:t>Likelihood</w:t>
            </w:r>
          </w:p>
        </w:tc>
        <w:tc>
          <w:tcPr>
            <w:tcW w:w="898" w:type="pct"/>
            <w:shd w:val="clear" w:color="auto" w:fill="BEBEBE"/>
          </w:tcPr>
          <w:p w14:paraId="21B8AE1E" w14:textId="77777777" w:rsidR="006842F0" w:rsidRPr="004527A5" w:rsidRDefault="006842F0" w:rsidP="004527A5">
            <w:pPr>
              <w:pBdr>
                <w:top w:val="nil"/>
                <w:left w:val="nil"/>
                <w:bottom w:val="nil"/>
                <w:right w:val="nil"/>
                <w:between w:val="nil"/>
              </w:pBdr>
              <w:spacing w:line="273" w:lineRule="auto"/>
              <w:ind w:left="57"/>
              <w:jc w:val="center"/>
              <w:rPr>
                <w:rFonts w:ascii="Times New Roman" w:hAnsi="Times New Roman" w:cs="Times New Roman"/>
                <w:b/>
                <w:sz w:val="24"/>
                <w:szCs w:val="24"/>
              </w:rPr>
            </w:pPr>
            <w:r w:rsidRPr="004527A5">
              <w:rPr>
                <w:rFonts w:ascii="Times New Roman" w:hAnsi="Times New Roman" w:cs="Times New Roman"/>
                <w:b/>
                <w:sz w:val="24"/>
                <w:szCs w:val="24"/>
              </w:rPr>
              <w:t>Consequence</w:t>
            </w:r>
          </w:p>
        </w:tc>
        <w:tc>
          <w:tcPr>
            <w:tcW w:w="516" w:type="pct"/>
            <w:shd w:val="clear" w:color="auto" w:fill="BEBEBE"/>
          </w:tcPr>
          <w:p w14:paraId="44FC7BEE" w14:textId="77777777" w:rsidR="006842F0" w:rsidRPr="004527A5" w:rsidRDefault="006842F0" w:rsidP="004527A5">
            <w:pPr>
              <w:pBdr>
                <w:top w:val="nil"/>
                <w:left w:val="nil"/>
                <w:bottom w:val="nil"/>
                <w:right w:val="nil"/>
                <w:between w:val="nil"/>
              </w:pBdr>
              <w:spacing w:line="276" w:lineRule="auto"/>
              <w:ind w:left="59" w:right="29" w:hanging="74"/>
              <w:jc w:val="center"/>
              <w:rPr>
                <w:rFonts w:ascii="Times New Roman" w:hAnsi="Times New Roman" w:cs="Times New Roman"/>
                <w:b/>
                <w:sz w:val="24"/>
                <w:szCs w:val="24"/>
              </w:rPr>
            </w:pPr>
            <w:r w:rsidRPr="004527A5">
              <w:rPr>
                <w:rFonts w:ascii="Times New Roman" w:hAnsi="Times New Roman" w:cs="Times New Roman"/>
                <w:b/>
                <w:sz w:val="24"/>
                <w:szCs w:val="24"/>
              </w:rPr>
              <w:t>Risk rating</w:t>
            </w:r>
          </w:p>
        </w:tc>
        <w:tc>
          <w:tcPr>
            <w:tcW w:w="1035" w:type="pct"/>
            <w:shd w:val="clear" w:color="auto" w:fill="BEBEBE"/>
          </w:tcPr>
          <w:p w14:paraId="252B3ACB" w14:textId="77777777" w:rsidR="006842F0" w:rsidRPr="004527A5" w:rsidRDefault="006842F0" w:rsidP="004527A5">
            <w:pPr>
              <w:pBdr>
                <w:top w:val="nil"/>
                <w:left w:val="nil"/>
                <w:bottom w:val="nil"/>
                <w:right w:val="nil"/>
                <w:between w:val="nil"/>
              </w:pBdr>
              <w:spacing w:line="273" w:lineRule="auto"/>
              <w:ind w:left="152" w:hanging="198"/>
              <w:jc w:val="center"/>
              <w:rPr>
                <w:rFonts w:ascii="Times New Roman" w:hAnsi="Times New Roman" w:cs="Times New Roman"/>
                <w:b/>
                <w:sz w:val="24"/>
                <w:szCs w:val="24"/>
              </w:rPr>
            </w:pPr>
            <w:r w:rsidRPr="004527A5">
              <w:rPr>
                <w:rFonts w:ascii="Times New Roman" w:hAnsi="Times New Roman" w:cs="Times New Roman"/>
                <w:b/>
                <w:sz w:val="24"/>
                <w:szCs w:val="24"/>
              </w:rPr>
              <w:t>Risk mitigation</w:t>
            </w:r>
          </w:p>
        </w:tc>
        <w:tc>
          <w:tcPr>
            <w:tcW w:w="1058" w:type="pct"/>
            <w:shd w:val="clear" w:color="auto" w:fill="BEBEBE"/>
          </w:tcPr>
          <w:p w14:paraId="067B55B7" w14:textId="77777777" w:rsidR="006842F0" w:rsidRPr="004527A5" w:rsidRDefault="006842F0" w:rsidP="004527A5">
            <w:pPr>
              <w:pBdr>
                <w:top w:val="nil"/>
                <w:left w:val="nil"/>
                <w:bottom w:val="nil"/>
                <w:right w:val="nil"/>
                <w:between w:val="nil"/>
              </w:pBdr>
              <w:spacing w:line="273" w:lineRule="auto"/>
              <w:ind w:left="62" w:hanging="174"/>
              <w:jc w:val="center"/>
              <w:rPr>
                <w:rFonts w:ascii="Times New Roman" w:hAnsi="Times New Roman" w:cs="Times New Roman"/>
                <w:b/>
                <w:sz w:val="24"/>
                <w:szCs w:val="24"/>
              </w:rPr>
            </w:pPr>
            <w:r w:rsidRPr="004527A5">
              <w:rPr>
                <w:rFonts w:ascii="Times New Roman" w:hAnsi="Times New Roman" w:cs="Times New Roman"/>
                <w:b/>
                <w:sz w:val="24"/>
                <w:szCs w:val="24"/>
              </w:rPr>
              <w:t>Key development</w:t>
            </w:r>
          </w:p>
        </w:tc>
      </w:tr>
      <w:tr w:rsidR="006842F0" w14:paraId="563AB021" w14:textId="77777777" w:rsidTr="00ED0ABF">
        <w:trPr>
          <w:trHeight w:val="275"/>
        </w:trPr>
        <w:tc>
          <w:tcPr>
            <w:tcW w:w="727" w:type="pct"/>
          </w:tcPr>
          <w:p w14:paraId="7E5FB861"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766" w:type="pct"/>
          </w:tcPr>
          <w:p w14:paraId="39314C76"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898" w:type="pct"/>
          </w:tcPr>
          <w:p w14:paraId="334F2203"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516" w:type="pct"/>
          </w:tcPr>
          <w:p w14:paraId="7DD88A14"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1035" w:type="pct"/>
          </w:tcPr>
          <w:p w14:paraId="77361BEC"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1058" w:type="pct"/>
          </w:tcPr>
          <w:p w14:paraId="71DA13E8"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r>
      <w:tr w:rsidR="006842F0" w14:paraId="4DD8742B" w14:textId="77777777" w:rsidTr="00ED0ABF">
        <w:trPr>
          <w:trHeight w:val="275"/>
        </w:trPr>
        <w:tc>
          <w:tcPr>
            <w:tcW w:w="727" w:type="pct"/>
          </w:tcPr>
          <w:p w14:paraId="2483BDC7"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766" w:type="pct"/>
          </w:tcPr>
          <w:p w14:paraId="6D144253"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898" w:type="pct"/>
          </w:tcPr>
          <w:p w14:paraId="3D414B7C"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516" w:type="pct"/>
          </w:tcPr>
          <w:p w14:paraId="0CF9AC17"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1035" w:type="pct"/>
          </w:tcPr>
          <w:p w14:paraId="614BB23D"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c>
          <w:tcPr>
            <w:tcW w:w="1058" w:type="pct"/>
          </w:tcPr>
          <w:p w14:paraId="3001BDBB" w14:textId="77777777" w:rsidR="006842F0" w:rsidRPr="006842F0" w:rsidRDefault="006842F0" w:rsidP="00A2082A">
            <w:pPr>
              <w:pBdr>
                <w:top w:val="nil"/>
                <w:left w:val="nil"/>
                <w:bottom w:val="nil"/>
                <w:right w:val="nil"/>
                <w:between w:val="nil"/>
              </w:pBdr>
              <w:rPr>
                <w:rFonts w:ascii="Times New Roman" w:hAnsi="Times New Roman" w:cs="Times New Roman"/>
                <w:sz w:val="24"/>
                <w:szCs w:val="24"/>
              </w:rPr>
            </w:pPr>
          </w:p>
        </w:tc>
      </w:tr>
    </w:tbl>
    <w:p w14:paraId="6419DCD0" w14:textId="09E4BC73" w:rsidR="006842F0" w:rsidRDefault="006842F0" w:rsidP="006842F0">
      <w:pPr>
        <w:spacing w:line="360" w:lineRule="auto"/>
        <w:jc w:val="both"/>
        <w:rPr>
          <w:rFonts w:ascii="Times New Roman" w:hAnsi="Times New Roman" w:cs="Times New Roman"/>
          <w:i/>
          <w:sz w:val="24"/>
          <w:szCs w:val="24"/>
        </w:rPr>
      </w:pPr>
      <w:bookmarkStart w:id="0" w:name="_GoBack"/>
      <w:bookmarkEnd w:id="0"/>
      <w:r w:rsidRPr="006842F0">
        <w:rPr>
          <w:rFonts w:ascii="Times New Roman" w:hAnsi="Times New Roman" w:cs="Times New Roman"/>
          <w:i/>
          <w:sz w:val="24"/>
          <w:szCs w:val="24"/>
        </w:rPr>
        <w:t xml:space="preserve">* as mentioned in clause </w:t>
      </w:r>
      <w:r w:rsidR="000D3179">
        <w:rPr>
          <w:rFonts w:ascii="Times New Roman" w:hAnsi="Times New Roman" w:cs="Times New Roman"/>
          <w:i/>
          <w:sz w:val="24"/>
          <w:szCs w:val="24"/>
        </w:rPr>
        <w:t>11</w:t>
      </w:r>
      <w:r w:rsidRPr="006842F0">
        <w:rPr>
          <w:rFonts w:ascii="Times New Roman" w:hAnsi="Times New Roman" w:cs="Times New Roman"/>
          <w:i/>
          <w:sz w:val="24"/>
          <w:szCs w:val="24"/>
        </w:rPr>
        <w:t xml:space="preserve"> </w:t>
      </w:r>
      <w:r w:rsidR="000D3179">
        <w:rPr>
          <w:rFonts w:ascii="Times New Roman" w:hAnsi="Times New Roman" w:cs="Times New Roman"/>
          <w:i/>
          <w:sz w:val="24"/>
          <w:szCs w:val="24"/>
        </w:rPr>
        <w:t>above</w:t>
      </w:r>
    </w:p>
    <w:p w14:paraId="5D9A2DAF" w14:textId="77777777" w:rsidR="006842F0" w:rsidRPr="00E01A54" w:rsidRDefault="006842F0" w:rsidP="00E01A54">
      <w:pPr>
        <w:pStyle w:val="ListParagraph"/>
        <w:numPr>
          <w:ilvl w:val="0"/>
          <w:numId w:val="34"/>
        </w:numPr>
        <w:spacing w:line="360" w:lineRule="auto"/>
        <w:jc w:val="both"/>
        <w:rPr>
          <w:rFonts w:ascii="Times New Roman" w:hAnsi="Times New Roman" w:cs="Times New Roman"/>
          <w:sz w:val="24"/>
          <w:szCs w:val="24"/>
        </w:rPr>
      </w:pPr>
      <w:r w:rsidRPr="00E01A54">
        <w:rPr>
          <w:rFonts w:ascii="Times New Roman" w:hAnsi="Times New Roman" w:cs="Times New Roman"/>
          <w:sz w:val="24"/>
          <w:szCs w:val="24"/>
        </w:rPr>
        <w:t>In the management of risk, the probability of risk assumption, which may threaten the Scheme, is estimated with available data and information and appropriate risk treatments are worked for the indicative specified risks.</w:t>
      </w:r>
    </w:p>
    <w:p w14:paraId="09F8B2DC" w14:textId="272649B6" w:rsidR="006842F0" w:rsidRPr="00E01A54" w:rsidRDefault="006842F0" w:rsidP="00E01A54">
      <w:pPr>
        <w:pStyle w:val="ListParagraph"/>
        <w:numPr>
          <w:ilvl w:val="0"/>
          <w:numId w:val="34"/>
        </w:numPr>
        <w:spacing w:line="360" w:lineRule="auto"/>
        <w:jc w:val="both"/>
        <w:rPr>
          <w:rFonts w:ascii="Times New Roman" w:hAnsi="Times New Roman" w:cs="Times New Roman"/>
          <w:sz w:val="24"/>
          <w:szCs w:val="24"/>
        </w:rPr>
      </w:pPr>
      <w:r w:rsidRPr="00E01A54">
        <w:rPr>
          <w:rFonts w:ascii="Times New Roman" w:hAnsi="Times New Roman" w:cs="Times New Roman"/>
          <w:sz w:val="24"/>
          <w:szCs w:val="24"/>
        </w:rPr>
        <w:t>Once an investment decision is made, the risks are to be monitored to ensure they are in line with the Investment Policy</w:t>
      </w:r>
    </w:p>
    <w:p w14:paraId="1FF0C5AD" w14:textId="58E640C7" w:rsidR="00AF2BF3" w:rsidRPr="005451A9" w:rsidRDefault="00822BC6" w:rsidP="00AF2BF3">
      <w:pPr>
        <w:spacing w:line="360" w:lineRule="auto"/>
        <w:jc w:val="both"/>
        <w:rPr>
          <w:rFonts w:ascii="Times New Roman" w:hAnsi="Times New Roman" w:cs="Times New Roman"/>
          <w:b/>
          <w:sz w:val="24"/>
          <w:szCs w:val="24"/>
        </w:rPr>
      </w:pPr>
      <w:r>
        <w:rPr>
          <w:rFonts w:ascii="Times New Roman" w:hAnsi="Times New Roman" w:cs="Times New Roman"/>
          <w:b/>
          <w:sz w:val="24"/>
          <w:szCs w:val="24"/>
        </w:rPr>
        <w:t>15</w:t>
      </w:r>
      <w:r w:rsidR="00AF2BF3" w:rsidRPr="005451A9">
        <w:rPr>
          <w:rFonts w:ascii="Times New Roman" w:hAnsi="Times New Roman" w:cs="Times New Roman"/>
          <w:b/>
          <w:sz w:val="24"/>
          <w:szCs w:val="24"/>
        </w:rPr>
        <w:t>. Review of Policy</w:t>
      </w:r>
    </w:p>
    <w:p w14:paraId="72DC409B" w14:textId="77777777" w:rsidR="00AF2BF3" w:rsidRPr="00AF2BF3" w:rsidRDefault="00AF2BF3" w:rsidP="00AF2BF3">
      <w:pPr>
        <w:spacing w:line="360" w:lineRule="auto"/>
        <w:jc w:val="both"/>
        <w:rPr>
          <w:rFonts w:ascii="Times New Roman" w:hAnsi="Times New Roman" w:cs="Times New Roman"/>
          <w:sz w:val="24"/>
          <w:szCs w:val="24"/>
        </w:rPr>
      </w:pPr>
      <w:r w:rsidRPr="00AF2BF3">
        <w:rPr>
          <w:rFonts w:ascii="Times New Roman" w:hAnsi="Times New Roman" w:cs="Times New Roman"/>
          <w:sz w:val="24"/>
          <w:szCs w:val="24"/>
        </w:rPr>
        <w:t>This Policy shall be reviewed annually or earlier if required due to:</w:t>
      </w:r>
    </w:p>
    <w:p w14:paraId="247D8E87" w14:textId="77777777" w:rsidR="005451A9" w:rsidRDefault="00AF2BF3" w:rsidP="005451A9">
      <w:pPr>
        <w:pStyle w:val="ListParagraph"/>
        <w:numPr>
          <w:ilvl w:val="0"/>
          <w:numId w:val="25"/>
        </w:numPr>
        <w:spacing w:line="360" w:lineRule="auto"/>
        <w:ind w:left="450" w:hanging="450"/>
        <w:jc w:val="both"/>
        <w:rPr>
          <w:rFonts w:ascii="Times New Roman" w:hAnsi="Times New Roman" w:cs="Times New Roman"/>
          <w:sz w:val="24"/>
          <w:szCs w:val="24"/>
        </w:rPr>
      </w:pPr>
      <w:r w:rsidRPr="005451A9">
        <w:rPr>
          <w:rFonts w:ascii="Times New Roman" w:hAnsi="Times New Roman" w:cs="Times New Roman"/>
          <w:sz w:val="24"/>
          <w:szCs w:val="24"/>
        </w:rPr>
        <w:t>Amendments to SEBI AIF Regulations.</w:t>
      </w:r>
    </w:p>
    <w:p w14:paraId="2A56B712" w14:textId="77777777" w:rsidR="005451A9" w:rsidRDefault="00AF2BF3" w:rsidP="005451A9">
      <w:pPr>
        <w:pStyle w:val="ListParagraph"/>
        <w:numPr>
          <w:ilvl w:val="0"/>
          <w:numId w:val="25"/>
        </w:numPr>
        <w:spacing w:line="360" w:lineRule="auto"/>
        <w:ind w:left="450" w:hanging="450"/>
        <w:jc w:val="both"/>
        <w:rPr>
          <w:rFonts w:ascii="Times New Roman" w:hAnsi="Times New Roman" w:cs="Times New Roman"/>
          <w:sz w:val="24"/>
          <w:szCs w:val="24"/>
        </w:rPr>
      </w:pPr>
      <w:r w:rsidRPr="005451A9">
        <w:rPr>
          <w:rFonts w:ascii="Times New Roman" w:hAnsi="Times New Roman" w:cs="Times New Roman"/>
          <w:sz w:val="24"/>
          <w:szCs w:val="24"/>
        </w:rPr>
        <w:t>Significant changes in Fund strategy or market environment.</w:t>
      </w:r>
    </w:p>
    <w:p w14:paraId="58D9F81E" w14:textId="5BB9EBBA" w:rsidR="008738C9" w:rsidRPr="005451A9" w:rsidRDefault="00AF2BF3" w:rsidP="005451A9">
      <w:pPr>
        <w:pStyle w:val="ListParagraph"/>
        <w:numPr>
          <w:ilvl w:val="0"/>
          <w:numId w:val="25"/>
        </w:numPr>
        <w:spacing w:line="360" w:lineRule="auto"/>
        <w:ind w:left="450" w:hanging="450"/>
        <w:jc w:val="both"/>
        <w:rPr>
          <w:rFonts w:ascii="Times New Roman" w:hAnsi="Times New Roman" w:cs="Times New Roman"/>
          <w:sz w:val="24"/>
          <w:szCs w:val="24"/>
        </w:rPr>
      </w:pPr>
      <w:r w:rsidRPr="005451A9">
        <w:rPr>
          <w:rFonts w:ascii="Times New Roman" w:hAnsi="Times New Roman" w:cs="Times New Roman"/>
          <w:sz w:val="24"/>
          <w:szCs w:val="24"/>
        </w:rPr>
        <w:t>Recommendations by regulators, auditors, or the Investment Committee.</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4BEE8B91" w:rsidR="008738C9" w:rsidRPr="00167DD5"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E20A9"/>
    <w:multiLevelType w:val="hybridMultilevel"/>
    <w:tmpl w:val="5AA00A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6B4BE8"/>
    <w:multiLevelType w:val="hybridMultilevel"/>
    <w:tmpl w:val="85662826"/>
    <w:lvl w:ilvl="0" w:tplc="A0D6BB74">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5842CA0"/>
    <w:multiLevelType w:val="hybridMultilevel"/>
    <w:tmpl w:val="7F10FA8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C36AF3"/>
    <w:multiLevelType w:val="hybridMultilevel"/>
    <w:tmpl w:val="03C28C06"/>
    <w:lvl w:ilvl="0" w:tplc="03FA05F0">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B182B0B"/>
    <w:multiLevelType w:val="hybridMultilevel"/>
    <w:tmpl w:val="ADDC718E"/>
    <w:lvl w:ilvl="0" w:tplc="4009000F">
      <w:start w:val="1"/>
      <w:numFmt w:val="decimal"/>
      <w:lvlText w:val="%1."/>
      <w:lvlJc w:val="left"/>
      <w:pPr>
        <w:ind w:left="720" w:hanging="360"/>
      </w:pPr>
    </w:lvl>
    <w:lvl w:ilvl="1" w:tplc="EA6AAD4E">
      <w:start w:val="1"/>
      <w:numFmt w:val="lowerRoman"/>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0FD4EC5"/>
    <w:multiLevelType w:val="hybridMultilevel"/>
    <w:tmpl w:val="268A08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2D5076C"/>
    <w:multiLevelType w:val="hybridMultilevel"/>
    <w:tmpl w:val="05CCC5F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2D476D"/>
    <w:multiLevelType w:val="hybridMultilevel"/>
    <w:tmpl w:val="7C9A9EA2"/>
    <w:lvl w:ilvl="0" w:tplc="A0D6BB74">
      <w:start w:val="1"/>
      <w:numFmt w:val="lowerLetter"/>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479315C"/>
    <w:multiLevelType w:val="multilevel"/>
    <w:tmpl w:val="631814A6"/>
    <w:lvl w:ilvl="0">
      <w:start w:val="1"/>
      <w:numFmt w:val="decimal"/>
      <w:lvlText w:val="%1."/>
      <w:lvlJc w:val="left"/>
      <w:pPr>
        <w:ind w:left="820" w:hanging="720"/>
      </w:pPr>
      <w:rPr>
        <w:rFonts w:ascii="Times New Roman" w:eastAsia="Times New Roman" w:hAnsi="Times New Roman" w:cs="Times New Roman"/>
        <w:b/>
        <w:sz w:val="24"/>
        <w:szCs w:val="24"/>
      </w:rPr>
    </w:lvl>
    <w:lvl w:ilvl="1">
      <w:start w:val="1"/>
      <w:numFmt w:val="decimal"/>
      <w:lvlText w:val="%1.%2"/>
      <w:lvlJc w:val="left"/>
      <w:pPr>
        <w:ind w:left="820" w:hanging="720"/>
      </w:pPr>
      <w:rPr>
        <w:rFonts w:ascii="Times New Roman" w:eastAsia="Times New Roman" w:hAnsi="Times New Roman" w:cs="Times New Roman"/>
        <w:b w:val="0"/>
        <w:bCs/>
        <w:sz w:val="24"/>
        <w:szCs w:val="24"/>
      </w:rPr>
    </w:lvl>
    <w:lvl w:ilvl="2">
      <w:start w:val="1"/>
      <w:numFmt w:val="lowerLetter"/>
      <w:lvlText w:val="(%3)"/>
      <w:lvlJc w:val="left"/>
      <w:pPr>
        <w:ind w:left="1194" w:hanging="360"/>
      </w:pPr>
    </w:lvl>
    <w:lvl w:ilvl="3">
      <w:numFmt w:val="bullet"/>
      <w:lvlText w:val="•"/>
      <w:lvlJc w:val="left"/>
      <w:pPr>
        <w:ind w:left="2625" w:hanging="360"/>
      </w:pPr>
    </w:lvl>
    <w:lvl w:ilvl="4">
      <w:numFmt w:val="bullet"/>
      <w:lvlText w:val="•"/>
      <w:lvlJc w:val="left"/>
      <w:pPr>
        <w:ind w:left="3711" w:hanging="360"/>
      </w:pPr>
    </w:lvl>
    <w:lvl w:ilvl="5">
      <w:numFmt w:val="bullet"/>
      <w:lvlText w:val="•"/>
      <w:lvlJc w:val="left"/>
      <w:pPr>
        <w:ind w:left="4797" w:hanging="360"/>
      </w:pPr>
    </w:lvl>
    <w:lvl w:ilvl="6">
      <w:numFmt w:val="bullet"/>
      <w:lvlText w:val="•"/>
      <w:lvlJc w:val="left"/>
      <w:pPr>
        <w:ind w:left="5883" w:hanging="360"/>
      </w:pPr>
    </w:lvl>
    <w:lvl w:ilvl="7">
      <w:numFmt w:val="bullet"/>
      <w:lvlText w:val="•"/>
      <w:lvlJc w:val="left"/>
      <w:pPr>
        <w:ind w:left="6969" w:hanging="360"/>
      </w:pPr>
    </w:lvl>
    <w:lvl w:ilvl="8">
      <w:numFmt w:val="bullet"/>
      <w:lvlText w:val="•"/>
      <w:lvlJc w:val="left"/>
      <w:pPr>
        <w:ind w:left="8054" w:hanging="360"/>
      </w:pPr>
    </w:lvl>
  </w:abstractNum>
  <w:abstractNum w:abstractNumId="12" w15:restartNumberingAfterBreak="0">
    <w:nsid w:val="35552ACD"/>
    <w:multiLevelType w:val="hybridMultilevel"/>
    <w:tmpl w:val="00C8617A"/>
    <w:lvl w:ilvl="0" w:tplc="4009000B">
      <w:start w:val="1"/>
      <w:numFmt w:val="bullet"/>
      <w:lvlText w:val=""/>
      <w:lvlJc w:val="left"/>
      <w:pPr>
        <w:ind w:left="720" w:hanging="360"/>
      </w:pPr>
      <w:rPr>
        <w:rFonts w:ascii="Wingdings" w:hAnsi="Wingdings" w:hint="default"/>
      </w:rPr>
    </w:lvl>
    <w:lvl w:ilvl="1" w:tplc="4FDE5752">
      <w:start w:val="4"/>
      <w:numFmt w:val="bullet"/>
      <w:lvlText w:val="•"/>
      <w:lvlJc w:val="left"/>
      <w:pPr>
        <w:ind w:left="1800" w:hanging="720"/>
      </w:pPr>
      <w:rPr>
        <w:rFonts w:ascii="Times New Roman" w:eastAsiaTheme="minorHAnsi"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0F527BB"/>
    <w:multiLevelType w:val="hybridMultilevel"/>
    <w:tmpl w:val="C2C0B73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21E3292"/>
    <w:multiLevelType w:val="hybridMultilevel"/>
    <w:tmpl w:val="7C9A9EA2"/>
    <w:lvl w:ilvl="0" w:tplc="A0D6BB74">
      <w:start w:val="1"/>
      <w:numFmt w:val="lowerLetter"/>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5592F71"/>
    <w:multiLevelType w:val="hybridMultilevel"/>
    <w:tmpl w:val="69E883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6183C36"/>
    <w:multiLevelType w:val="hybridMultilevel"/>
    <w:tmpl w:val="625CEC3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1"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94299F"/>
    <w:multiLevelType w:val="hybridMultilevel"/>
    <w:tmpl w:val="00122F0E"/>
    <w:lvl w:ilvl="0" w:tplc="A0D6BB74">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86877A9"/>
    <w:multiLevelType w:val="hybridMultilevel"/>
    <w:tmpl w:val="81983756"/>
    <w:lvl w:ilvl="0" w:tplc="1546702A">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DBC63CD"/>
    <w:multiLevelType w:val="hybridMultilevel"/>
    <w:tmpl w:val="E996B1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5197715"/>
    <w:multiLevelType w:val="hybridMultilevel"/>
    <w:tmpl w:val="5F0A95F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57192C19"/>
    <w:multiLevelType w:val="multilevel"/>
    <w:tmpl w:val="3FF053B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5ACC091F"/>
    <w:multiLevelType w:val="hybridMultilevel"/>
    <w:tmpl w:val="222676F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D332997"/>
    <w:multiLevelType w:val="hybridMultilevel"/>
    <w:tmpl w:val="6EB4494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65FF2A07"/>
    <w:multiLevelType w:val="hybridMultilevel"/>
    <w:tmpl w:val="1C58C35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C6A7EC5"/>
    <w:multiLevelType w:val="hybridMultilevel"/>
    <w:tmpl w:val="4FFE15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D1E64FB"/>
    <w:multiLevelType w:val="hybridMultilevel"/>
    <w:tmpl w:val="77489F8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744B3BFF"/>
    <w:multiLevelType w:val="hybridMultilevel"/>
    <w:tmpl w:val="AF04C4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77455503"/>
    <w:multiLevelType w:val="hybridMultilevel"/>
    <w:tmpl w:val="21680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C5A682B"/>
    <w:multiLevelType w:val="hybridMultilevel"/>
    <w:tmpl w:val="0C705EA8"/>
    <w:lvl w:ilvl="0" w:tplc="F300F462">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C970D72"/>
    <w:multiLevelType w:val="hybridMultilevel"/>
    <w:tmpl w:val="262E14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6"/>
  </w:num>
  <w:num w:numId="2">
    <w:abstractNumId w:val="10"/>
  </w:num>
  <w:num w:numId="3">
    <w:abstractNumId w:val="21"/>
  </w:num>
  <w:num w:numId="4">
    <w:abstractNumId w:val="8"/>
  </w:num>
  <w:num w:numId="5">
    <w:abstractNumId w:val="31"/>
  </w:num>
  <w:num w:numId="6">
    <w:abstractNumId w:val="18"/>
  </w:num>
  <w:num w:numId="7">
    <w:abstractNumId w:val="15"/>
  </w:num>
  <w:num w:numId="8">
    <w:abstractNumId w:val="23"/>
  </w:num>
  <w:num w:numId="9">
    <w:abstractNumId w:val="14"/>
  </w:num>
  <w:num w:numId="10">
    <w:abstractNumId w:val="37"/>
  </w:num>
  <w:num w:numId="11">
    <w:abstractNumId w:val="1"/>
  </w:num>
  <w:num w:numId="12">
    <w:abstractNumId w:val="13"/>
  </w:num>
  <w:num w:numId="13">
    <w:abstractNumId w:val="6"/>
  </w:num>
  <w:num w:numId="14">
    <w:abstractNumId w:val="24"/>
  </w:num>
  <w:num w:numId="15">
    <w:abstractNumId w:val="29"/>
  </w:num>
  <w:num w:numId="16">
    <w:abstractNumId w:val="3"/>
  </w:num>
  <w:num w:numId="17">
    <w:abstractNumId w:val="33"/>
  </w:num>
  <w:num w:numId="18">
    <w:abstractNumId w:val="36"/>
  </w:num>
  <w:num w:numId="19">
    <w:abstractNumId w:val="28"/>
  </w:num>
  <w:num w:numId="20">
    <w:abstractNumId w:val="25"/>
  </w:num>
  <w:num w:numId="21">
    <w:abstractNumId w:val="20"/>
  </w:num>
  <w:num w:numId="22">
    <w:abstractNumId w:val="35"/>
  </w:num>
  <w:num w:numId="23">
    <w:abstractNumId w:val="19"/>
  </w:num>
  <w:num w:numId="24">
    <w:abstractNumId w:val="4"/>
  </w:num>
  <w:num w:numId="25">
    <w:abstractNumId w:val="39"/>
  </w:num>
  <w:num w:numId="26">
    <w:abstractNumId w:val="38"/>
  </w:num>
  <w:num w:numId="27">
    <w:abstractNumId w:val="11"/>
  </w:num>
  <w:num w:numId="28">
    <w:abstractNumId w:val="30"/>
  </w:num>
  <w:num w:numId="29">
    <w:abstractNumId w:val="5"/>
  </w:num>
  <w:num w:numId="30">
    <w:abstractNumId w:val="34"/>
  </w:num>
  <w:num w:numId="31">
    <w:abstractNumId w:val="27"/>
  </w:num>
  <w:num w:numId="32">
    <w:abstractNumId w:val="0"/>
  </w:num>
  <w:num w:numId="33">
    <w:abstractNumId w:val="12"/>
  </w:num>
  <w:num w:numId="34">
    <w:abstractNumId w:val="7"/>
  </w:num>
  <w:num w:numId="35">
    <w:abstractNumId w:val="16"/>
  </w:num>
  <w:num w:numId="36">
    <w:abstractNumId w:val="32"/>
  </w:num>
  <w:num w:numId="37">
    <w:abstractNumId w:val="22"/>
  </w:num>
  <w:num w:numId="38">
    <w:abstractNumId w:val="17"/>
  </w:num>
  <w:num w:numId="39">
    <w:abstractNumId w:val="2"/>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403"/>
    <w:rsid w:val="00020E19"/>
    <w:rsid w:val="000256ED"/>
    <w:rsid w:val="00040091"/>
    <w:rsid w:val="00045F51"/>
    <w:rsid w:val="00047DA4"/>
    <w:rsid w:val="00060961"/>
    <w:rsid w:val="00064095"/>
    <w:rsid w:val="00074040"/>
    <w:rsid w:val="00075012"/>
    <w:rsid w:val="00092D29"/>
    <w:rsid w:val="000D3179"/>
    <w:rsid w:val="000D48A3"/>
    <w:rsid w:val="000D5C80"/>
    <w:rsid w:val="000E335B"/>
    <w:rsid w:val="000F5359"/>
    <w:rsid w:val="00167DD5"/>
    <w:rsid w:val="00197459"/>
    <w:rsid w:val="001A715B"/>
    <w:rsid w:val="001B5C14"/>
    <w:rsid w:val="001D0674"/>
    <w:rsid w:val="001E5BF3"/>
    <w:rsid w:val="00210D2E"/>
    <w:rsid w:val="0022262A"/>
    <w:rsid w:val="00224B9E"/>
    <w:rsid w:val="00245423"/>
    <w:rsid w:val="00261C91"/>
    <w:rsid w:val="002745C7"/>
    <w:rsid w:val="002776BD"/>
    <w:rsid w:val="00287BEE"/>
    <w:rsid w:val="00293458"/>
    <w:rsid w:val="002D5B63"/>
    <w:rsid w:val="002F3871"/>
    <w:rsid w:val="00305636"/>
    <w:rsid w:val="00316B37"/>
    <w:rsid w:val="00321C52"/>
    <w:rsid w:val="003426B5"/>
    <w:rsid w:val="003543C0"/>
    <w:rsid w:val="0035592C"/>
    <w:rsid w:val="00356991"/>
    <w:rsid w:val="003777AD"/>
    <w:rsid w:val="0039053C"/>
    <w:rsid w:val="003A1F11"/>
    <w:rsid w:val="003A48DE"/>
    <w:rsid w:val="003A7519"/>
    <w:rsid w:val="003B237F"/>
    <w:rsid w:val="00407D01"/>
    <w:rsid w:val="00431706"/>
    <w:rsid w:val="004527A5"/>
    <w:rsid w:val="00457EDA"/>
    <w:rsid w:val="00465BC8"/>
    <w:rsid w:val="004663C2"/>
    <w:rsid w:val="00476D3E"/>
    <w:rsid w:val="004820B2"/>
    <w:rsid w:val="00486C7F"/>
    <w:rsid w:val="004959F8"/>
    <w:rsid w:val="004B6A9B"/>
    <w:rsid w:val="004E246D"/>
    <w:rsid w:val="004F6CFA"/>
    <w:rsid w:val="00505E67"/>
    <w:rsid w:val="005127FD"/>
    <w:rsid w:val="00535294"/>
    <w:rsid w:val="005451A9"/>
    <w:rsid w:val="0055181B"/>
    <w:rsid w:val="005656D8"/>
    <w:rsid w:val="00570403"/>
    <w:rsid w:val="00590170"/>
    <w:rsid w:val="005925C8"/>
    <w:rsid w:val="00594F9B"/>
    <w:rsid w:val="005A10C5"/>
    <w:rsid w:val="005B213A"/>
    <w:rsid w:val="005D2DF1"/>
    <w:rsid w:val="005D347E"/>
    <w:rsid w:val="005E350E"/>
    <w:rsid w:val="005F0BF0"/>
    <w:rsid w:val="00612EF2"/>
    <w:rsid w:val="00613679"/>
    <w:rsid w:val="00647ABE"/>
    <w:rsid w:val="00676726"/>
    <w:rsid w:val="00677479"/>
    <w:rsid w:val="006842F0"/>
    <w:rsid w:val="00691CE5"/>
    <w:rsid w:val="006B4057"/>
    <w:rsid w:val="006D12F5"/>
    <w:rsid w:val="006E7F09"/>
    <w:rsid w:val="00715FAC"/>
    <w:rsid w:val="00721983"/>
    <w:rsid w:val="007370FF"/>
    <w:rsid w:val="00745CFB"/>
    <w:rsid w:val="00770125"/>
    <w:rsid w:val="00782FD4"/>
    <w:rsid w:val="007A02B6"/>
    <w:rsid w:val="007A21FA"/>
    <w:rsid w:val="007B0733"/>
    <w:rsid w:val="007B63A7"/>
    <w:rsid w:val="007B78E0"/>
    <w:rsid w:val="007C5568"/>
    <w:rsid w:val="007D41F3"/>
    <w:rsid w:val="007E6435"/>
    <w:rsid w:val="007F48F9"/>
    <w:rsid w:val="007F738C"/>
    <w:rsid w:val="00811689"/>
    <w:rsid w:val="00822BC6"/>
    <w:rsid w:val="00825649"/>
    <w:rsid w:val="008300AF"/>
    <w:rsid w:val="00830BB4"/>
    <w:rsid w:val="00831F15"/>
    <w:rsid w:val="008422DA"/>
    <w:rsid w:val="00850B78"/>
    <w:rsid w:val="00860E44"/>
    <w:rsid w:val="008738C9"/>
    <w:rsid w:val="008A5EB9"/>
    <w:rsid w:val="008B6C1A"/>
    <w:rsid w:val="008D4100"/>
    <w:rsid w:val="008D49F0"/>
    <w:rsid w:val="008D4DBE"/>
    <w:rsid w:val="008F1B41"/>
    <w:rsid w:val="009023F0"/>
    <w:rsid w:val="009226EC"/>
    <w:rsid w:val="009267FB"/>
    <w:rsid w:val="009553C4"/>
    <w:rsid w:val="00971470"/>
    <w:rsid w:val="009840EC"/>
    <w:rsid w:val="009847D6"/>
    <w:rsid w:val="00992B51"/>
    <w:rsid w:val="009A65A2"/>
    <w:rsid w:val="009C1C8F"/>
    <w:rsid w:val="009D7957"/>
    <w:rsid w:val="009E0A46"/>
    <w:rsid w:val="009E45E0"/>
    <w:rsid w:val="009E53E8"/>
    <w:rsid w:val="00A30822"/>
    <w:rsid w:val="00A35276"/>
    <w:rsid w:val="00A3618F"/>
    <w:rsid w:val="00A423B0"/>
    <w:rsid w:val="00A7164D"/>
    <w:rsid w:val="00AB20CB"/>
    <w:rsid w:val="00AF2BF3"/>
    <w:rsid w:val="00B14371"/>
    <w:rsid w:val="00B22BDD"/>
    <w:rsid w:val="00B2797A"/>
    <w:rsid w:val="00B27FE3"/>
    <w:rsid w:val="00B449BD"/>
    <w:rsid w:val="00B51109"/>
    <w:rsid w:val="00B5690B"/>
    <w:rsid w:val="00B61601"/>
    <w:rsid w:val="00BB45C7"/>
    <w:rsid w:val="00BF4CD5"/>
    <w:rsid w:val="00BF5F0F"/>
    <w:rsid w:val="00C1095F"/>
    <w:rsid w:val="00C255B8"/>
    <w:rsid w:val="00C40DCE"/>
    <w:rsid w:val="00C516CA"/>
    <w:rsid w:val="00C63DBB"/>
    <w:rsid w:val="00C82294"/>
    <w:rsid w:val="00C94495"/>
    <w:rsid w:val="00CC01BA"/>
    <w:rsid w:val="00CE08DE"/>
    <w:rsid w:val="00CE2212"/>
    <w:rsid w:val="00CE42AF"/>
    <w:rsid w:val="00CF3C86"/>
    <w:rsid w:val="00CF5534"/>
    <w:rsid w:val="00D26C71"/>
    <w:rsid w:val="00D36804"/>
    <w:rsid w:val="00D4455E"/>
    <w:rsid w:val="00D51355"/>
    <w:rsid w:val="00D63DE3"/>
    <w:rsid w:val="00D73CB8"/>
    <w:rsid w:val="00D74260"/>
    <w:rsid w:val="00D90353"/>
    <w:rsid w:val="00D91161"/>
    <w:rsid w:val="00DA6256"/>
    <w:rsid w:val="00E01A54"/>
    <w:rsid w:val="00E35F54"/>
    <w:rsid w:val="00E43AF3"/>
    <w:rsid w:val="00E53D6B"/>
    <w:rsid w:val="00ED0ABF"/>
    <w:rsid w:val="00EE7794"/>
    <w:rsid w:val="00F01832"/>
    <w:rsid w:val="00F259E9"/>
    <w:rsid w:val="00F532C6"/>
    <w:rsid w:val="00F57EC2"/>
    <w:rsid w:val="00F92453"/>
    <w:rsid w:val="00F95802"/>
    <w:rsid w:val="00FC29B1"/>
    <w:rsid w:val="00FC5DF0"/>
    <w:rsid w:val="00FC5FA4"/>
    <w:rsid w:val="00FD0EEC"/>
    <w:rsid w:val="00FD234B"/>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1"/>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04009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375E7-7274-49F7-968D-3F059C46C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8</Pages>
  <Words>1834</Words>
  <Characters>10454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352</cp:revision>
  <dcterms:created xsi:type="dcterms:W3CDTF">2025-09-18T07:53:00Z</dcterms:created>
  <dcterms:modified xsi:type="dcterms:W3CDTF">2025-10-15T11:23:00Z</dcterms:modified>
</cp:coreProperties>
</file>