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1545C" w14:textId="4F9D66FB" w:rsidR="00745CFB" w:rsidRDefault="00A3618F" w:rsidP="00745CFB">
      <w:pPr>
        <w:jc w:val="center"/>
        <w:rPr>
          <w:b/>
          <w:sz w:val="56"/>
          <w:szCs w:val="56"/>
        </w:rPr>
      </w:pPr>
      <w:r>
        <w:rPr>
          <w:noProof/>
          <w:lang w:eastAsia="en-IN"/>
        </w:rPr>
        <w:drawing>
          <wp:anchor distT="0" distB="0" distL="0" distR="0" simplePos="0" relativeHeight="251661312" behindDoc="0" locked="0" layoutInCell="1" allowOverlap="1" wp14:anchorId="797EECC6" wp14:editId="440C0AC6">
            <wp:simplePos x="0" y="0"/>
            <wp:positionH relativeFrom="margin">
              <wp:posOffset>25867</wp:posOffset>
            </wp:positionH>
            <wp:positionV relativeFrom="page">
              <wp:posOffset>1371588</wp:posOffset>
            </wp:positionV>
            <wp:extent cx="1639019" cy="595223"/>
            <wp:effectExtent l="0" t="0" r="0" b="0"/>
            <wp:wrapNone/>
            <wp:docPr id="629012592"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6" cstate="print"/>
                    <a:stretch>
                      <a:fillRect/>
                    </a:stretch>
                  </pic:blipFill>
                  <pic:spPr>
                    <a:xfrm>
                      <a:off x="0" y="0"/>
                      <a:ext cx="1639019" cy="595223"/>
                    </a:xfrm>
                    <a:prstGeom prst="rect">
                      <a:avLst/>
                    </a:prstGeom>
                  </pic:spPr>
                </pic:pic>
              </a:graphicData>
            </a:graphic>
            <wp14:sizeRelH relativeFrom="margin">
              <wp14:pctWidth>0</wp14:pctWidth>
            </wp14:sizeRelH>
            <wp14:sizeRelV relativeFrom="margin">
              <wp14:pctHeight>0</wp14:pctHeight>
            </wp14:sizeRelV>
          </wp:anchor>
        </w:drawing>
      </w:r>
    </w:p>
    <w:p w14:paraId="5E2F4D6C" w14:textId="114643A2" w:rsidR="00745CFB" w:rsidRDefault="00745CFB" w:rsidP="00745CFB">
      <w:pPr>
        <w:jc w:val="center"/>
        <w:rPr>
          <w:b/>
          <w:sz w:val="56"/>
          <w:szCs w:val="56"/>
        </w:rPr>
      </w:pPr>
    </w:p>
    <w:p w14:paraId="4774B243" w14:textId="77777777" w:rsidR="00A3618F" w:rsidRDefault="00A3618F" w:rsidP="00A3618F">
      <w:pPr>
        <w:jc w:val="center"/>
        <w:rPr>
          <w:rFonts w:ascii="Times New Roman" w:hAnsi="Times New Roman" w:cs="Times New Roman"/>
          <w:b/>
          <w:color w:val="004E9A"/>
          <w:sz w:val="40"/>
          <w:szCs w:val="40"/>
        </w:rPr>
      </w:pPr>
    </w:p>
    <w:p w14:paraId="68E46545" w14:textId="77777777" w:rsidR="00A3618F" w:rsidRDefault="00A3618F" w:rsidP="00A3618F">
      <w:pPr>
        <w:jc w:val="center"/>
        <w:rPr>
          <w:rFonts w:ascii="Times New Roman" w:hAnsi="Times New Roman" w:cs="Times New Roman"/>
          <w:b/>
          <w:color w:val="004E9A"/>
          <w:sz w:val="40"/>
          <w:szCs w:val="40"/>
        </w:rPr>
      </w:pPr>
    </w:p>
    <w:p w14:paraId="39162DA7" w14:textId="77777777" w:rsidR="00A3618F" w:rsidRDefault="00A3618F" w:rsidP="00A3618F">
      <w:pPr>
        <w:jc w:val="center"/>
        <w:rPr>
          <w:rFonts w:ascii="Times New Roman" w:hAnsi="Times New Roman" w:cs="Times New Roman"/>
          <w:b/>
          <w:color w:val="004E9A"/>
          <w:sz w:val="40"/>
          <w:szCs w:val="40"/>
        </w:rPr>
      </w:pPr>
    </w:p>
    <w:p w14:paraId="5960BD72" w14:textId="77777777" w:rsidR="00A3618F" w:rsidRDefault="00A3618F" w:rsidP="00A3618F">
      <w:pPr>
        <w:jc w:val="center"/>
        <w:rPr>
          <w:rFonts w:ascii="Times New Roman" w:hAnsi="Times New Roman" w:cs="Times New Roman"/>
          <w:b/>
          <w:color w:val="004E9A"/>
          <w:sz w:val="40"/>
          <w:szCs w:val="40"/>
        </w:rPr>
      </w:pPr>
    </w:p>
    <w:p w14:paraId="012D2FF4" w14:textId="77777777" w:rsidR="00A3618F" w:rsidRDefault="00A3618F" w:rsidP="00A3618F">
      <w:pPr>
        <w:jc w:val="center"/>
        <w:rPr>
          <w:rFonts w:ascii="Times New Roman" w:hAnsi="Times New Roman" w:cs="Times New Roman"/>
          <w:b/>
          <w:color w:val="004E9A"/>
          <w:sz w:val="40"/>
          <w:szCs w:val="40"/>
        </w:rPr>
      </w:pPr>
    </w:p>
    <w:p w14:paraId="2A373EDE" w14:textId="77777777" w:rsidR="00A3618F" w:rsidRDefault="00A3618F" w:rsidP="00A3618F">
      <w:pPr>
        <w:rPr>
          <w:rFonts w:ascii="Times New Roman" w:hAnsi="Times New Roman" w:cs="Times New Roman"/>
          <w:b/>
          <w:color w:val="004E9A"/>
          <w:sz w:val="40"/>
          <w:szCs w:val="40"/>
        </w:rPr>
      </w:pPr>
    </w:p>
    <w:p w14:paraId="06F621CB" w14:textId="0EA16286" w:rsidR="00A3618F" w:rsidRPr="00A3618F" w:rsidRDefault="00A3618F" w:rsidP="00316B37">
      <w:pPr>
        <w:rPr>
          <w:rFonts w:ascii="Times New Roman" w:hAnsi="Times New Roman" w:cs="Times New Roman"/>
          <w:b/>
          <w:color w:val="004E9A"/>
          <w:sz w:val="40"/>
          <w:szCs w:val="40"/>
        </w:rPr>
      </w:pPr>
      <w:r>
        <w:rPr>
          <w:rFonts w:ascii="Times New Roman" w:hAnsi="Times New Roman" w:cs="Times New Roman"/>
          <w:b/>
          <w:noProof/>
          <w:color w:val="004E9A"/>
          <w:sz w:val="40"/>
          <w:szCs w:val="40"/>
          <w:lang w:eastAsia="en-IN"/>
        </w:rPr>
        <mc:AlternateContent>
          <mc:Choice Requires="wps">
            <w:drawing>
              <wp:anchor distT="0" distB="0" distL="114300" distR="114300" simplePos="0" relativeHeight="251664384" behindDoc="0" locked="0" layoutInCell="1" allowOverlap="1" wp14:anchorId="2B7B1CBF" wp14:editId="2D0AA77A">
                <wp:simplePos x="0" y="0"/>
                <wp:positionH relativeFrom="column">
                  <wp:posOffset>-292608</wp:posOffset>
                </wp:positionH>
                <wp:positionV relativeFrom="paragraph">
                  <wp:posOffset>594335</wp:posOffset>
                </wp:positionV>
                <wp:extent cx="0" cy="0"/>
                <wp:effectExtent l="0" t="0" r="0" b="0"/>
                <wp:wrapNone/>
                <wp:docPr id="1960544854" name="Straight Connector 1"/>
                <wp:cNvGraphicFramePr/>
                <a:graphic xmlns:a="http://schemas.openxmlformats.org/drawingml/2006/main">
                  <a:graphicData uri="http://schemas.microsoft.com/office/word/2010/wordprocessingShape">
                    <wps:wsp>
                      <wps:cNvCnPr/>
                      <wps:spPr>
                        <a:xfrm>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D007DFB" id="Straight Connector 1"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23.05pt,46.8pt" to="-23.05pt,4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" strokecolor="#5b9bd5 [3204]" strokeweight=".5pt">
                <v:stroke joinstyle="miter"/>
              </v:line>
            </w:pict>
          </mc:Fallback>
        </mc:AlternateContent>
      </w:r>
      <w:r w:rsidR="00316B37" w:rsidRPr="00971470">
        <w:t xml:space="preserve"> </w:t>
      </w:r>
      <w:r w:rsidR="00316B37" w:rsidRPr="00316B37">
        <w:rPr>
          <w:rFonts w:ascii="Times New Roman" w:hAnsi="Times New Roman" w:cs="Times New Roman"/>
          <w:b/>
          <w:noProof/>
          <w:color w:val="004E9A"/>
          <w:sz w:val="40"/>
          <w:szCs w:val="40"/>
          <w:lang w:eastAsia="en-IN"/>
        </w:rPr>
        <w:t>OUTSOURCING POLICY</w:t>
      </w:r>
      <w:r w:rsidR="00316B37" w:rsidRPr="00A3618F">
        <w:rPr>
          <w:rFonts w:ascii="Times New Roman" w:hAnsi="Times New Roman" w:cs="Times New Roman"/>
          <w:b/>
          <w:color w:val="004E9A"/>
          <w:sz w:val="40"/>
          <w:szCs w:val="40"/>
        </w:rPr>
        <w:t xml:space="preserve"> </w:t>
      </w:r>
    </w:p>
    <w:p w14:paraId="540C4760" w14:textId="095B62AB" w:rsidR="00A3618F" w:rsidRDefault="00A3618F" w:rsidP="00745CFB">
      <w:pPr>
        <w:jc w:val="center"/>
        <w:rPr>
          <w:rFonts w:ascii="Times New Roman" w:hAnsi="Times New Roman" w:cs="Times New Roman"/>
          <w:b/>
          <w:sz w:val="56"/>
          <w:szCs w:val="56"/>
        </w:rPr>
      </w:pPr>
    </w:p>
    <w:p w14:paraId="06321C7E" w14:textId="77777777" w:rsidR="00A3618F" w:rsidRDefault="00A3618F" w:rsidP="00745CFB">
      <w:pPr>
        <w:jc w:val="center"/>
        <w:rPr>
          <w:rFonts w:ascii="Times New Roman" w:hAnsi="Times New Roman" w:cs="Times New Roman"/>
          <w:b/>
          <w:sz w:val="56"/>
          <w:szCs w:val="56"/>
        </w:rPr>
      </w:pPr>
    </w:p>
    <w:p w14:paraId="674C936D" w14:textId="77777777" w:rsidR="00A3618F" w:rsidRDefault="00A3618F" w:rsidP="00745CFB">
      <w:pPr>
        <w:jc w:val="center"/>
        <w:rPr>
          <w:rFonts w:ascii="Times New Roman" w:hAnsi="Times New Roman" w:cs="Times New Roman"/>
          <w:b/>
          <w:sz w:val="56"/>
          <w:szCs w:val="56"/>
        </w:rPr>
      </w:pPr>
    </w:p>
    <w:p w14:paraId="7FF0A9D1" w14:textId="77777777" w:rsidR="00A3618F" w:rsidRDefault="00A3618F" w:rsidP="00A3618F">
      <w:pPr>
        <w:rPr>
          <w:rFonts w:ascii="Times New Roman" w:hAnsi="Times New Roman" w:cs="Times New Roman"/>
          <w:b/>
          <w:sz w:val="56"/>
          <w:szCs w:val="56"/>
        </w:rPr>
      </w:pPr>
    </w:p>
    <w:p w14:paraId="2B4E6557" w14:textId="77777777" w:rsidR="00A3618F" w:rsidRPr="00E43AF3" w:rsidRDefault="00A3618F" w:rsidP="00A3618F">
      <w:pPr>
        <w:spacing w:line="240" w:lineRule="auto"/>
        <w:rPr>
          <w:rFonts w:ascii="Times New Roman" w:hAnsi="Times New Roman" w:cs="Times New Roman"/>
          <w:b/>
          <w:sz w:val="40"/>
          <w:szCs w:val="40"/>
        </w:rPr>
      </w:pPr>
      <w:r w:rsidRPr="00E43AF3">
        <w:rPr>
          <w:rFonts w:ascii="Times New Roman" w:hAnsi="Times New Roman" w:cs="Times New Roman"/>
          <w:b/>
          <w:sz w:val="40"/>
          <w:szCs w:val="40"/>
        </w:rPr>
        <w:t>SME GROWTH FUND – SERIES ALPHA</w:t>
      </w:r>
    </w:p>
    <w:p w14:paraId="79928994" w14:textId="77777777" w:rsidR="00A3618F" w:rsidRPr="00321C52" w:rsidRDefault="00A3618F" w:rsidP="00A3618F">
      <w:pPr>
        <w:spacing w:line="240" w:lineRule="auto"/>
        <w:contextualSpacing/>
        <w:rPr>
          <w:rFonts w:ascii="Times New Roman" w:hAnsi="Times New Roman" w:cs="Times New Roman"/>
          <w:b/>
          <w:sz w:val="28"/>
          <w:szCs w:val="28"/>
        </w:rPr>
      </w:pPr>
      <w:r w:rsidRPr="00321C52">
        <w:rPr>
          <w:rFonts w:ascii="Times New Roman" w:hAnsi="Times New Roman" w:cs="Times New Roman"/>
          <w:b/>
          <w:sz w:val="28"/>
          <w:szCs w:val="28"/>
        </w:rPr>
        <w:t>Category – I Alternative Investment Fund</w:t>
      </w:r>
    </w:p>
    <w:p w14:paraId="05B4DDD8" w14:textId="77777777" w:rsidR="00A3618F" w:rsidRPr="00A30822" w:rsidRDefault="00A3618F" w:rsidP="00A3618F">
      <w:pPr>
        <w:spacing w:line="276" w:lineRule="auto"/>
        <w:contextualSpacing/>
        <w:rPr>
          <w:rFonts w:ascii="Times New Roman" w:hAnsi="Times New Roman" w:cs="Times New Roman"/>
          <w:b/>
          <w:sz w:val="24"/>
          <w:szCs w:val="24"/>
        </w:rPr>
      </w:pPr>
      <w:r w:rsidRPr="00A30822">
        <w:rPr>
          <w:rFonts w:ascii="Times New Roman" w:hAnsi="Times New Roman" w:cs="Times New Roman"/>
          <w:b/>
          <w:sz w:val="24"/>
          <w:szCs w:val="24"/>
        </w:rPr>
        <w:t>SEBI Registration No.: IN/AIF1/24-25/1676</w:t>
      </w:r>
    </w:p>
    <w:p w14:paraId="4E5342BB" w14:textId="77777777" w:rsidR="008D49F0" w:rsidRDefault="008D49F0" w:rsidP="00A3618F">
      <w:pPr>
        <w:spacing w:line="276" w:lineRule="auto"/>
        <w:contextualSpacing/>
        <w:rPr>
          <w:rFonts w:ascii="Times New Roman" w:hAnsi="Times New Roman" w:cs="Times New Roman"/>
          <w:b/>
          <w:sz w:val="18"/>
          <w:szCs w:val="18"/>
        </w:rPr>
      </w:pPr>
    </w:p>
    <w:p w14:paraId="4C706205" w14:textId="6028F094" w:rsidR="00A3618F" w:rsidRPr="00047DA4" w:rsidRDefault="005D2DF1" w:rsidP="00A3618F">
      <w:pPr>
        <w:spacing w:line="276" w:lineRule="auto"/>
        <w:contextualSpacing/>
        <w:rPr>
          <w:rFonts w:ascii="Times New Roman" w:hAnsi="Times New Roman" w:cs="Times New Roman"/>
          <w:b/>
          <w:sz w:val="20"/>
          <w:szCs w:val="20"/>
        </w:rPr>
      </w:pPr>
      <w:r w:rsidRPr="00047DA4">
        <w:rPr>
          <w:rFonts w:ascii="Times New Roman" w:hAnsi="Times New Roman" w:cs="Times New Roman"/>
          <w:b/>
          <w:sz w:val="20"/>
          <w:szCs w:val="20"/>
        </w:rPr>
        <w:t xml:space="preserve">Registered </w:t>
      </w:r>
      <w:r w:rsidR="00A3618F" w:rsidRPr="00047DA4">
        <w:rPr>
          <w:rFonts w:ascii="Times New Roman" w:hAnsi="Times New Roman" w:cs="Times New Roman"/>
          <w:b/>
          <w:sz w:val="20"/>
          <w:szCs w:val="20"/>
        </w:rPr>
        <w:t xml:space="preserve">Office: Office </w:t>
      </w:r>
      <w:r w:rsidR="004871F2">
        <w:rPr>
          <w:rFonts w:ascii="Times New Roman" w:hAnsi="Times New Roman" w:cs="Times New Roman"/>
          <w:b/>
          <w:sz w:val="20"/>
          <w:szCs w:val="20"/>
        </w:rPr>
        <w:t>604-605</w:t>
      </w:r>
      <w:r w:rsidR="00A3618F" w:rsidRPr="00047DA4">
        <w:rPr>
          <w:rFonts w:ascii="Times New Roman" w:hAnsi="Times New Roman" w:cs="Times New Roman"/>
          <w:b/>
          <w:sz w:val="20"/>
          <w:szCs w:val="20"/>
        </w:rPr>
        <w:t xml:space="preserve">, 6th Floor, </w:t>
      </w:r>
      <w:proofErr w:type="spellStart"/>
      <w:r w:rsidR="00A3618F" w:rsidRPr="00047DA4">
        <w:rPr>
          <w:rFonts w:ascii="Times New Roman" w:hAnsi="Times New Roman" w:cs="Times New Roman"/>
          <w:b/>
          <w:sz w:val="20"/>
          <w:szCs w:val="20"/>
        </w:rPr>
        <w:t>Nathubhai</w:t>
      </w:r>
      <w:proofErr w:type="spellEnd"/>
      <w:r w:rsidR="00A3618F" w:rsidRPr="00047DA4">
        <w:rPr>
          <w:rFonts w:ascii="Times New Roman" w:hAnsi="Times New Roman" w:cs="Times New Roman"/>
          <w:b/>
          <w:sz w:val="20"/>
          <w:szCs w:val="20"/>
        </w:rPr>
        <w:t xml:space="preserve"> Tower, </w:t>
      </w:r>
      <w:proofErr w:type="spellStart"/>
      <w:r w:rsidR="00A3618F" w:rsidRPr="00047DA4">
        <w:rPr>
          <w:rFonts w:ascii="Times New Roman" w:hAnsi="Times New Roman" w:cs="Times New Roman"/>
          <w:b/>
          <w:sz w:val="20"/>
          <w:szCs w:val="20"/>
        </w:rPr>
        <w:t>Udhna</w:t>
      </w:r>
      <w:proofErr w:type="spellEnd"/>
      <w:r w:rsidR="00A3618F" w:rsidRPr="00047DA4">
        <w:rPr>
          <w:rFonts w:ascii="Times New Roman" w:hAnsi="Times New Roman" w:cs="Times New Roman"/>
          <w:b/>
          <w:sz w:val="20"/>
          <w:szCs w:val="20"/>
        </w:rPr>
        <w:t>, Surat, Gujarat, India, 394210</w:t>
      </w:r>
    </w:p>
    <w:p w14:paraId="0E6D4185" w14:textId="77777777" w:rsidR="00A3618F" w:rsidRPr="00047DA4" w:rsidRDefault="00A3618F" w:rsidP="00A3618F">
      <w:pPr>
        <w:spacing w:line="276" w:lineRule="auto"/>
        <w:contextualSpacing/>
        <w:rPr>
          <w:rFonts w:ascii="Times New Roman" w:hAnsi="Times New Roman" w:cs="Times New Roman"/>
          <w:b/>
          <w:sz w:val="20"/>
          <w:szCs w:val="20"/>
        </w:rPr>
      </w:pPr>
      <w:r w:rsidRPr="00047DA4">
        <w:rPr>
          <w:rFonts w:ascii="Times New Roman" w:hAnsi="Times New Roman" w:cs="Times New Roman"/>
          <w:b/>
          <w:sz w:val="20"/>
          <w:szCs w:val="20"/>
        </w:rPr>
        <w:t>Contact No.: 9327508480</w:t>
      </w:r>
    </w:p>
    <w:p w14:paraId="5E610D06" w14:textId="701BD571" w:rsidR="00A3618F" w:rsidRDefault="00A3618F" w:rsidP="00A3618F">
      <w:pPr>
        <w:rPr>
          <w:rFonts w:ascii="Times New Roman" w:hAnsi="Times New Roman" w:cs="Times New Roman"/>
          <w:b/>
          <w:sz w:val="56"/>
          <w:szCs w:val="56"/>
        </w:rPr>
      </w:pPr>
      <w:r w:rsidRPr="00047DA4">
        <w:rPr>
          <w:rFonts w:ascii="Times New Roman" w:hAnsi="Times New Roman" w:cs="Times New Roman"/>
          <w:b/>
          <w:sz w:val="20"/>
          <w:szCs w:val="20"/>
        </w:rPr>
        <w:t xml:space="preserve">E-mail id: </w:t>
      </w:r>
      <w:hyperlink r:id="rId7" w:history="1">
        <w:r w:rsidRPr="00047DA4">
          <w:rPr>
            <w:rStyle w:val="Hyperlink"/>
            <w:rFonts w:ascii="Times New Roman" w:hAnsi="Times New Roman" w:cs="Times New Roman"/>
            <w:b/>
            <w:sz w:val="20"/>
            <w:szCs w:val="20"/>
          </w:rPr>
          <w:t>compliance@infiplyfund.com</w:t>
        </w:r>
      </w:hyperlink>
    </w:p>
    <w:p w14:paraId="2EC0B1D2" w14:textId="1BDF71B0" w:rsidR="00465BC8" w:rsidRDefault="00465BC8" w:rsidP="00465BC8">
      <w:pPr>
        <w:jc w:val="center"/>
        <w:rPr>
          <w:rFonts w:ascii="Times New Roman" w:hAnsi="Times New Roman" w:cs="Times New Roman"/>
          <w:sz w:val="24"/>
          <w:szCs w:val="24"/>
        </w:rPr>
      </w:pPr>
    </w:p>
    <w:p w14:paraId="79BCDC1B" w14:textId="77777777" w:rsidR="003B7CDC" w:rsidRDefault="003B7CDC" w:rsidP="00465BC8">
      <w:pPr>
        <w:jc w:val="center"/>
        <w:rPr>
          <w:rFonts w:ascii="Times New Roman" w:hAnsi="Times New Roman" w:cs="Times New Roman"/>
          <w:sz w:val="24"/>
          <w:szCs w:val="24"/>
        </w:rPr>
      </w:pPr>
    </w:p>
    <w:p w14:paraId="77AA1FD3" w14:textId="77777777" w:rsidR="003B7CDC" w:rsidRDefault="003B7CDC" w:rsidP="00465BC8">
      <w:pPr>
        <w:jc w:val="center"/>
        <w:rPr>
          <w:rFonts w:ascii="Times New Roman" w:hAnsi="Times New Roman" w:cs="Times New Roman"/>
          <w:sz w:val="24"/>
          <w:szCs w:val="24"/>
        </w:rPr>
      </w:pPr>
    </w:p>
    <w:p w14:paraId="037F9CE8" w14:textId="77777777" w:rsidR="009847D6" w:rsidRDefault="009847D6">
      <w:pPr>
        <w:rPr>
          <w:rFonts w:ascii="Times New Roman" w:hAnsi="Times New Roman" w:cs="Times New Roman"/>
          <w:sz w:val="24"/>
          <w:szCs w:val="24"/>
        </w:rPr>
      </w:pPr>
      <w:r>
        <w:rPr>
          <w:rFonts w:ascii="Times New Roman" w:hAnsi="Times New Roman" w:cs="Times New Roman"/>
          <w:sz w:val="24"/>
          <w:szCs w:val="24"/>
        </w:rPr>
        <w:br w:type="page"/>
      </w:r>
    </w:p>
    <w:p w14:paraId="310B527F" w14:textId="0881B36D" w:rsidR="008F1B41" w:rsidRDefault="008F1B41" w:rsidP="008F1B41">
      <w:pPr>
        <w:spacing w:line="360" w:lineRule="auto"/>
        <w:jc w:val="both"/>
        <w:rPr>
          <w:rFonts w:ascii="Times New Roman" w:hAnsi="Times New Roman" w:cs="Times New Roman"/>
          <w:sz w:val="24"/>
          <w:szCs w:val="24"/>
        </w:rPr>
      </w:pPr>
      <w:r w:rsidRPr="008F1B41">
        <w:rPr>
          <w:rFonts w:ascii="Times New Roman" w:hAnsi="Times New Roman" w:cs="Times New Roman"/>
          <w:sz w:val="24"/>
          <w:szCs w:val="24"/>
        </w:rPr>
        <w:lastRenderedPageBreak/>
        <w:t xml:space="preserve">This Outsourcing Policy has been adopted by </w:t>
      </w:r>
      <w:r w:rsidR="008F3876" w:rsidRPr="00167DD5">
        <w:rPr>
          <w:rFonts w:ascii="Times New Roman" w:hAnsi="Times New Roman" w:cs="Times New Roman"/>
          <w:sz w:val="24"/>
          <w:szCs w:val="24"/>
        </w:rPr>
        <w:t>SME Growth Fund – Series Alpha, the Category-I Alternative Investment Fund (AIF)</w:t>
      </w:r>
      <w:r w:rsidRPr="008F1B41">
        <w:rPr>
          <w:rFonts w:ascii="Times New Roman" w:hAnsi="Times New Roman" w:cs="Times New Roman"/>
          <w:sz w:val="24"/>
          <w:szCs w:val="24"/>
        </w:rPr>
        <w:t xml:space="preserve"> in compliance with the Securities and Exchange Board of India (SEBI) regulations and applicable guidelines. The objective of this Policy is to establish a framework for outsourcing of activities by the AIF while ensuring that such outsourcing does not dilute its regulatory responsibilities, investor protection, or the integrity of its operations.</w:t>
      </w:r>
    </w:p>
    <w:p w14:paraId="27F8DBE3" w14:textId="111849DE" w:rsidR="00DC1CAB" w:rsidRPr="008F1B41" w:rsidRDefault="00DC1CAB" w:rsidP="008F1B41">
      <w:pPr>
        <w:spacing w:line="360" w:lineRule="auto"/>
        <w:jc w:val="both"/>
        <w:rPr>
          <w:rFonts w:ascii="Times New Roman" w:hAnsi="Times New Roman" w:cs="Times New Roman"/>
          <w:sz w:val="24"/>
          <w:szCs w:val="24"/>
        </w:rPr>
      </w:pPr>
      <w:proofErr w:type="spellStart"/>
      <w:r w:rsidRPr="006B4884">
        <w:rPr>
          <w:rFonts w:ascii="Times New Roman" w:hAnsi="Times New Roman" w:cs="Times New Roman"/>
          <w:sz w:val="24"/>
          <w:szCs w:val="24"/>
        </w:rPr>
        <w:t>Infiply</w:t>
      </w:r>
      <w:proofErr w:type="spellEnd"/>
      <w:r w:rsidRPr="006B4884">
        <w:rPr>
          <w:rFonts w:ascii="Times New Roman" w:hAnsi="Times New Roman" w:cs="Times New Roman"/>
          <w:sz w:val="24"/>
          <w:szCs w:val="24"/>
        </w:rPr>
        <w:t xml:space="preserve"> Advisors LLP (hereinafter referred to as ‘LLP’) acts as an Investment Manager to SEBI registered Category I Alternative Investment Funds under SEBI (Alternative Investment Funds) Regulations, 2012.</w:t>
      </w:r>
    </w:p>
    <w:p w14:paraId="1A68A755" w14:textId="77777777" w:rsidR="008F1B41" w:rsidRPr="00613679" w:rsidRDefault="008F1B41" w:rsidP="008F1B41">
      <w:pPr>
        <w:spacing w:line="360" w:lineRule="auto"/>
        <w:jc w:val="both"/>
        <w:rPr>
          <w:rFonts w:ascii="Times New Roman" w:hAnsi="Times New Roman" w:cs="Times New Roman"/>
          <w:b/>
          <w:sz w:val="24"/>
          <w:szCs w:val="24"/>
        </w:rPr>
      </w:pPr>
      <w:r w:rsidRPr="00613679">
        <w:rPr>
          <w:rFonts w:ascii="Times New Roman" w:hAnsi="Times New Roman" w:cs="Times New Roman"/>
          <w:b/>
          <w:sz w:val="24"/>
          <w:szCs w:val="24"/>
        </w:rPr>
        <w:t>1. Objectives</w:t>
      </w:r>
    </w:p>
    <w:p w14:paraId="3BE82F83" w14:textId="77777777" w:rsidR="008F1B41" w:rsidRPr="008F1B41" w:rsidRDefault="008F1B41" w:rsidP="008F1B41">
      <w:pPr>
        <w:spacing w:line="360" w:lineRule="auto"/>
        <w:jc w:val="both"/>
        <w:rPr>
          <w:rFonts w:ascii="Times New Roman" w:hAnsi="Times New Roman" w:cs="Times New Roman"/>
          <w:sz w:val="24"/>
          <w:szCs w:val="24"/>
        </w:rPr>
      </w:pPr>
      <w:r w:rsidRPr="008F1B41">
        <w:rPr>
          <w:rFonts w:ascii="Times New Roman" w:hAnsi="Times New Roman" w:cs="Times New Roman"/>
          <w:sz w:val="24"/>
          <w:szCs w:val="24"/>
        </w:rPr>
        <w:t>The objectives of this Outsourcing Policy are as follows:</w:t>
      </w:r>
    </w:p>
    <w:p w14:paraId="557380F1" w14:textId="0C519CB8" w:rsidR="008F1B41" w:rsidRDefault="008F1B41" w:rsidP="00A61B43">
      <w:pPr>
        <w:pStyle w:val="ListParagraph"/>
        <w:numPr>
          <w:ilvl w:val="0"/>
          <w:numId w:val="10"/>
        </w:numPr>
        <w:spacing w:line="360" w:lineRule="auto"/>
        <w:ind w:left="450" w:hanging="450"/>
        <w:jc w:val="both"/>
        <w:rPr>
          <w:rFonts w:ascii="Times New Roman" w:hAnsi="Times New Roman" w:cs="Times New Roman"/>
          <w:sz w:val="24"/>
          <w:szCs w:val="24"/>
        </w:rPr>
      </w:pPr>
      <w:r w:rsidRPr="00613679">
        <w:rPr>
          <w:rFonts w:ascii="Times New Roman" w:hAnsi="Times New Roman" w:cs="Times New Roman"/>
          <w:sz w:val="24"/>
          <w:szCs w:val="24"/>
        </w:rPr>
        <w:t xml:space="preserve">To ensure that outsourcing arrangements do not impair the AIF’s ability to </w:t>
      </w:r>
      <w:proofErr w:type="spellStart"/>
      <w:r w:rsidRPr="00613679">
        <w:rPr>
          <w:rFonts w:ascii="Times New Roman" w:hAnsi="Times New Roman" w:cs="Times New Roman"/>
          <w:sz w:val="24"/>
          <w:szCs w:val="24"/>
        </w:rPr>
        <w:t>fulfill</w:t>
      </w:r>
      <w:proofErr w:type="spellEnd"/>
      <w:r w:rsidRPr="00613679">
        <w:rPr>
          <w:rFonts w:ascii="Times New Roman" w:hAnsi="Times New Roman" w:cs="Times New Roman"/>
          <w:sz w:val="24"/>
          <w:szCs w:val="24"/>
        </w:rPr>
        <w:t xml:space="preserve"> its obligations to investors and regulators.</w:t>
      </w:r>
    </w:p>
    <w:p w14:paraId="4B267AE9" w14:textId="3CA5B57D" w:rsidR="008F1B41" w:rsidRDefault="008F1B41" w:rsidP="00A61B43">
      <w:pPr>
        <w:pStyle w:val="ListParagraph"/>
        <w:numPr>
          <w:ilvl w:val="0"/>
          <w:numId w:val="10"/>
        </w:numPr>
        <w:spacing w:line="360" w:lineRule="auto"/>
        <w:ind w:left="450" w:hanging="450"/>
        <w:jc w:val="both"/>
        <w:rPr>
          <w:rFonts w:ascii="Times New Roman" w:hAnsi="Times New Roman" w:cs="Times New Roman"/>
          <w:sz w:val="24"/>
          <w:szCs w:val="24"/>
        </w:rPr>
      </w:pPr>
      <w:r w:rsidRPr="00613679">
        <w:rPr>
          <w:rFonts w:ascii="Times New Roman" w:hAnsi="Times New Roman" w:cs="Times New Roman"/>
          <w:sz w:val="24"/>
          <w:szCs w:val="24"/>
        </w:rPr>
        <w:t>To establish a due diligence and risk management framework for outsourcing activities.</w:t>
      </w:r>
    </w:p>
    <w:p w14:paraId="1E4622ED" w14:textId="5A783026" w:rsidR="008F1B41" w:rsidRDefault="008F1B41" w:rsidP="00A61B43">
      <w:pPr>
        <w:pStyle w:val="ListParagraph"/>
        <w:numPr>
          <w:ilvl w:val="0"/>
          <w:numId w:val="10"/>
        </w:numPr>
        <w:spacing w:line="360" w:lineRule="auto"/>
        <w:ind w:left="450" w:hanging="450"/>
        <w:jc w:val="both"/>
        <w:rPr>
          <w:rFonts w:ascii="Times New Roman" w:hAnsi="Times New Roman" w:cs="Times New Roman"/>
          <w:sz w:val="24"/>
          <w:szCs w:val="24"/>
        </w:rPr>
      </w:pPr>
      <w:r w:rsidRPr="00613679">
        <w:rPr>
          <w:rFonts w:ascii="Times New Roman" w:hAnsi="Times New Roman" w:cs="Times New Roman"/>
          <w:sz w:val="24"/>
          <w:szCs w:val="24"/>
        </w:rPr>
        <w:t>To ensure confidentiality, security, and protection of investor information.</w:t>
      </w:r>
    </w:p>
    <w:p w14:paraId="03B68F41" w14:textId="1E592172" w:rsidR="008F1B41" w:rsidRDefault="008F1B41" w:rsidP="00A61B43">
      <w:pPr>
        <w:pStyle w:val="ListParagraph"/>
        <w:numPr>
          <w:ilvl w:val="0"/>
          <w:numId w:val="10"/>
        </w:numPr>
        <w:spacing w:line="360" w:lineRule="auto"/>
        <w:ind w:left="450" w:hanging="450"/>
        <w:jc w:val="both"/>
        <w:rPr>
          <w:rFonts w:ascii="Times New Roman" w:hAnsi="Times New Roman" w:cs="Times New Roman"/>
          <w:sz w:val="24"/>
          <w:szCs w:val="24"/>
        </w:rPr>
      </w:pPr>
      <w:r w:rsidRPr="003A1F11">
        <w:rPr>
          <w:rFonts w:ascii="Times New Roman" w:hAnsi="Times New Roman" w:cs="Times New Roman"/>
          <w:sz w:val="24"/>
          <w:szCs w:val="24"/>
        </w:rPr>
        <w:t>To maintain oversight and control over outsourced activities.</w:t>
      </w:r>
    </w:p>
    <w:p w14:paraId="0DA26A16" w14:textId="654307B2" w:rsidR="008F1B41" w:rsidRDefault="008F1B41" w:rsidP="00A61B43">
      <w:pPr>
        <w:pStyle w:val="ListParagraph"/>
        <w:numPr>
          <w:ilvl w:val="0"/>
          <w:numId w:val="10"/>
        </w:numPr>
        <w:spacing w:line="360" w:lineRule="auto"/>
        <w:ind w:left="450" w:hanging="450"/>
        <w:jc w:val="both"/>
        <w:rPr>
          <w:rFonts w:ascii="Times New Roman" w:hAnsi="Times New Roman" w:cs="Times New Roman"/>
          <w:sz w:val="24"/>
          <w:szCs w:val="24"/>
        </w:rPr>
      </w:pPr>
      <w:r w:rsidRPr="003A1F11">
        <w:rPr>
          <w:rFonts w:ascii="Times New Roman" w:hAnsi="Times New Roman" w:cs="Times New Roman"/>
          <w:sz w:val="24"/>
          <w:szCs w:val="24"/>
        </w:rPr>
        <w:t>To comply with SEBI regulations and other applicable laws.</w:t>
      </w:r>
    </w:p>
    <w:p w14:paraId="2E971309" w14:textId="42BD36B8" w:rsidR="00407585" w:rsidRPr="00407585" w:rsidRDefault="00407585" w:rsidP="00407585">
      <w:pPr>
        <w:spacing w:line="360" w:lineRule="auto"/>
        <w:jc w:val="both"/>
        <w:rPr>
          <w:rFonts w:ascii="Times New Roman" w:hAnsi="Times New Roman" w:cs="Times New Roman"/>
          <w:sz w:val="24"/>
          <w:szCs w:val="24"/>
        </w:rPr>
      </w:pPr>
      <w:r w:rsidRPr="00407585">
        <w:rPr>
          <w:rFonts w:ascii="Times New Roman" w:hAnsi="Times New Roman" w:cs="Times New Roman"/>
          <w:sz w:val="24"/>
          <w:szCs w:val="24"/>
        </w:rPr>
        <w:t xml:space="preserve">The </w:t>
      </w:r>
      <w:proofErr w:type="spellStart"/>
      <w:r w:rsidRPr="00407585">
        <w:rPr>
          <w:rFonts w:ascii="Times New Roman" w:hAnsi="Times New Roman" w:cs="Times New Roman"/>
          <w:sz w:val="24"/>
          <w:szCs w:val="24"/>
        </w:rPr>
        <w:t>Infiply</w:t>
      </w:r>
      <w:proofErr w:type="spellEnd"/>
      <w:r w:rsidRPr="00407585">
        <w:rPr>
          <w:rFonts w:ascii="Times New Roman" w:hAnsi="Times New Roman" w:cs="Times New Roman"/>
          <w:sz w:val="24"/>
          <w:szCs w:val="24"/>
        </w:rPr>
        <w:t xml:space="preserve"> Advisors LLP (“Investment Manager”) has the right to outsource activities and related overall responsibility for activities undertaken under that. Only those activities which, if outsourced, would not impair the supervisory authority’s right to assess, or its ability to supervise the business of can be outsourced. The Management requires a regular review of the outsourced activities. It also has overall responsibility for ensuring that all ongoing outsourcing decisions taken by and the activities undertaken by the third-party, are in line with its outsourcing policy.</w:t>
      </w:r>
    </w:p>
    <w:p w14:paraId="2ACC8DAF" w14:textId="77777777" w:rsidR="008F1B41" w:rsidRPr="003A48DE" w:rsidRDefault="008F1B41" w:rsidP="008F1B41">
      <w:pPr>
        <w:spacing w:line="360" w:lineRule="auto"/>
        <w:jc w:val="both"/>
        <w:rPr>
          <w:rFonts w:ascii="Times New Roman" w:hAnsi="Times New Roman" w:cs="Times New Roman"/>
          <w:b/>
          <w:sz w:val="24"/>
          <w:szCs w:val="24"/>
        </w:rPr>
      </w:pPr>
      <w:r w:rsidRPr="003A48DE">
        <w:rPr>
          <w:rFonts w:ascii="Times New Roman" w:hAnsi="Times New Roman" w:cs="Times New Roman"/>
          <w:b/>
          <w:sz w:val="24"/>
          <w:szCs w:val="24"/>
        </w:rPr>
        <w:t>2. Scope</w:t>
      </w:r>
    </w:p>
    <w:p w14:paraId="04643530" w14:textId="77777777" w:rsidR="008F1B41" w:rsidRPr="008F1B41" w:rsidRDefault="008F1B41" w:rsidP="008F1B41">
      <w:pPr>
        <w:spacing w:line="360" w:lineRule="auto"/>
        <w:jc w:val="both"/>
        <w:rPr>
          <w:rFonts w:ascii="Times New Roman" w:hAnsi="Times New Roman" w:cs="Times New Roman"/>
          <w:sz w:val="24"/>
          <w:szCs w:val="24"/>
        </w:rPr>
      </w:pPr>
      <w:r w:rsidRPr="008F1B41">
        <w:rPr>
          <w:rFonts w:ascii="Times New Roman" w:hAnsi="Times New Roman" w:cs="Times New Roman"/>
          <w:sz w:val="24"/>
          <w:szCs w:val="24"/>
        </w:rPr>
        <w:t>This Policy applies to all outsourcing arrangements undertaken by the AIF, including but not limited to fund administration, registrar and transfer agent (RTA) services, accounting, compliance support, technology services, and other operational functions. Core decision-making functions such as investment strategy, investment decisions, and risk management shall not be outsourced.</w:t>
      </w:r>
    </w:p>
    <w:p w14:paraId="13593846" w14:textId="63AFF410" w:rsidR="008F1B41" w:rsidRPr="003A48DE" w:rsidRDefault="008F1B41" w:rsidP="008F1B41">
      <w:pPr>
        <w:spacing w:line="360" w:lineRule="auto"/>
        <w:jc w:val="both"/>
        <w:rPr>
          <w:rFonts w:ascii="Times New Roman" w:hAnsi="Times New Roman" w:cs="Times New Roman"/>
          <w:b/>
          <w:sz w:val="24"/>
          <w:szCs w:val="24"/>
        </w:rPr>
      </w:pPr>
      <w:r w:rsidRPr="003A48DE">
        <w:rPr>
          <w:rFonts w:ascii="Times New Roman" w:hAnsi="Times New Roman" w:cs="Times New Roman"/>
          <w:b/>
          <w:sz w:val="24"/>
          <w:szCs w:val="24"/>
        </w:rPr>
        <w:t xml:space="preserve">3. </w:t>
      </w:r>
      <w:r w:rsidR="00F610BA" w:rsidRPr="00F610BA">
        <w:rPr>
          <w:rFonts w:ascii="Times New Roman" w:hAnsi="Times New Roman" w:cs="Times New Roman"/>
          <w:b/>
          <w:sz w:val="24"/>
          <w:szCs w:val="24"/>
        </w:rPr>
        <w:t>Regulatory Framework</w:t>
      </w:r>
      <w:r w:rsidR="00F610BA">
        <w:rPr>
          <w:rFonts w:ascii="Times New Roman" w:hAnsi="Times New Roman" w:cs="Times New Roman"/>
          <w:b/>
          <w:sz w:val="24"/>
          <w:szCs w:val="24"/>
        </w:rPr>
        <w:t xml:space="preserve"> and</w:t>
      </w:r>
      <w:r w:rsidR="00F610BA" w:rsidRPr="00F610BA">
        <w:rPr>
          <w:rFonts w:ascii="Times New Roman" w:hAnsi="Times New Roman" w:cs="Times New Roman"/>
          <w:b/>
          <w:sz w:val="24"/>
          <w:szCs w:val="24"/>
        </w:rPr>
        <w:t xml:space="preserve"> </w:t>
      </w:r>
      <w:r w:rsidRPr="003A48DE">
        <w:rPr>
          <w:rFonts w:ascii="Times New Roman" w:hAnsi="Times New Roman" w:cs="Times New Roman"/>
          <w:b/>
          <w:sz w:val="24"/>
          <w:szCs w:val="24"/>
        </w:rPr>
        <w:t>Principles for Outsourcing</w:t>
      </w:r>
    </w:p>
    <w:p w14:paraId="154918D0" w14:textId="5C743CE8" w:rsidR="006A69EA" w:rsidRPr="006A69EA" w:rsidRDefault="006A69EA" w:rsidP="006A69EA">
      <w:pPr>
        <w:spacing w:line="360" w:lineRule="auto"/>
        <w:jc w:val="both"/>
        <w:rPr>
          <w:rFonts w:ascii="Times New Roman" w:hAnsi="Times New Roman" w:cs="Times New Roman"/>
          <w:b/>
          <w:bCs/>
          <w:sz w:val="24"/>
          <w:szCs w:val="24"/>
        </w:rPr>
      </w:pPr>
      <w:r w:rsidRPr="006A69EA">
        <w:rPr>
          <w:rFonts w:ascii="Times New Roman" w:hAnsi="Times New Roman" w:cs="Times New Roman"/>
          <w:b/>
          <w:bCs/>
          <w:sz w:val="24"/>
          <w:szCs w:val="24"/>
        </w:rPr>
        <w:lastRenderedPageBreak/>
        <w:t>Definition of ‘</w:t>
      </w:r>
      <w:r>
        <w:rPr>
          <w:rFonts w:ascii="Times New Roman" w:hAnsi="Times New Roman" w:cs="Times New Roman"/>
          <w:b/>
          <w:bCs/>
          <w:sz w:val="24"/>
          <w:szCs w:val="24"/>
        </w:rPr>
        <w:t>O</w:t>
      </w:r>
      <w:r w:rsidRPr="006A69EA">
        <w:rPr>
          <w:rFonts w:ascii="Times New Roman" w:hAnsi="Times New Roman" w:cs="Times New Roman"/>
          <w:b/>
          <w:bCs/>
          <w:sz w:val="24"/>
          <w:szCs w:val="24"/>
        </w:rPr>
        <w:t>utsourcing’:</w:t>
      </w:r>
    </w:p>
    <w:p w14:paraId="225E3FAD" w14:textId="133120ED" w:rsidR="006A69EA" w:rsidRDefault="006A69EA" w:rsidP="006A69EA">
      <w:pPr>
        <w:spacing w:line="360" w:lineRule="auto"/>
        <w:jc w:val="both"/>
        <w:rPr>
          <w:rFonts w:ascii="Times New Roman" w:hAnsi="Times New Roman" w:cs="Times New Roman"/>
          <w:sz w:val="24"/>
          <w:szCs w:val="24"/>
        </w:rPr>
      </w:pPr>
      <w:r w:rsidRPr="006A69EA">
        <w:rPr>
          <w:rFonts w:ascii="Times New Roman" w:hAnsi="Times New Roman" w:cs="Times New Roman"/>
          <w:sz w:val="24"/>
          <w:szCs w:val="24"/>
        </w:rPr>
        <w:t>Outsourcing may be defined as the use of one or more than one third party – either within or outside the group – by a SEBI Registered Intermediary (“Intermediary”) to perform the activities associated with services which the intermediary offers.</w:t>
      </w:r>
    </w:p>
    <w:p w14:paraId="1C9EADE4" w14:textId="77777777" w:rsidR="00375BA7" w:rsidRPr="00375BA7" w:rsidRDefault="00375BA7" w:rsidP="00375BA7">
      <w:pPr>
        <w:spacing w:line="360" w:lineRule="auto"/>
        <w:jc w:val="both"/>
        <w:rPr>
          <w:rFonts w:ascii="Times New Roman" w:hAnsi="Times New Roman" w:cs="Times New Roman"/>
          <w:sz w:val="24"/>
          <w:szCs w:val="24"/>
        </w:rPr>
      </w:pPr>
      <w:r w:rsidRPr="00375BA7">
        <w:rPr>
          <w:rFonts w:ascii="Times New Roman" w:hAnsi="Times New Roman" w:cs="Times New Roman"/>
          <w:sz w:val="24"/>
          <w:szCs w:val="24"/>
        </w:rPr>
        <w:t>The risks associated with outsourcing may be operational risk, reputational risk, legal risk, country risk, strategic risk, exit-strategy risk, counter party risk, concentration and systemic risk. In order to address the concerns arising from the outsourcing of activities by the intermediaries, SEBI vide circular no. CIR/MIRSD/24/2011 dated December 15, 2011 has laid down certain principles for Outsourcing of activities by the Intermediaries. Based on those principles, following guidelines need to be followed by the Company while considering a proposal to outsource any activity:</w:t>
      </w:r>
    </w:p>
    <w:p w14:paraId="0E81BD00" w14:textId="77777777" w:rsidR="00375BA7" w:rsidRPr="00375BA7" w:rsidRDefault="00375BA7" w:rsidP="00375BA7">
      <w:pPr>
        <w:pStyle w:val="ListParagraph"/>
        <w:spacing w:line="360" w:lineRule="auto"/>
        <w:jc w:val="both"/>
        <w:rPr>
          <w:rFonts w:ascii="Times New Roman" w:hAnsi="Times New Roman" w:cs="Times New Roman"/>
          <w:sz w:val="24"/>
          <w:szCs w:val="24"/>
        </w:rPr>
      </w:pPr>
    </w:p>
    <w:p w14:paraId="041B7ECF" w14:textId="326E219E" w:rsidR="00375BA7" w:rsidRPr="00375BA7" w:rsidRDefault="00375BA7" w:rsidP="00375BA7">
      <w:pPr>
        <w:pStyle w:val="ListParagraph"/>
        <w:numPr>
          <w:ilvl w:val="0"/>
          <w:numId w:val="16"/>
        </w:numPr>
        <w:spacing w:line="360" w:lineRule="auto"/>
        <w:jc w:val="both"/>
        <w:rPr>
          <w:rFonts w:ascii="Times New Roman" w:hAnsi="Times New Roman" w:cs="Times New Roman"/>
          <w:sz w:val="24"/>
          <w:szCs w:val="24"/>
        </w:rPr>
      </w:pPr>
      <w:r w:rsidRPr="00375BA7">
        <w:rPr>
          <w:rFonts w:ascii="Times New Roman" w:hAnsi="Times New Roman" w:cs="Times New Roman"/>
          <w:b/>
          <w:bCs/>
          <w:sz w:val="24"/>
          <w:szCs w:val="24"/>
        </w:rPr>
        <w:t>Principal responsibility:</w:t>
      </w:r>
      <w:r w:rsidRPr="00375BA7">
        <w:rPr>
          <w:rFonts w:ascii="Times New Roman" w:hAnsi="Times New Roman" w:cs="Times New Roman"/>
          <w:sz w:val="24"/>
          <w:szCs w:val="24"/>
        </w:rPr>
        <w:t xml:space="preserve"> The Board of the Company shall have the principal responsibility of the Policy, the activities undertaken under the Policy and also to ensure that all the activities are carried out as per the Policy.</w:t>
      </w:r>
    </w:p>
    <w:p w14:paraId="073B4A56" w14:textId="77777777" w:rsidR="00375BA7" w:rsidRDefault="00375BA7" w:rsidP="00375BA7">
      <w:pPr>
        <w:pStyle w:val="ListParagraph"/>
        <w:numPr>
          <w:ilvl w:val="0"/>
          <w:numId w:val="16"/>
        </w:numPr>
        <w:spacing w:line="360" w:lineRule="auto"/>
        <w:jc w:val="both"/>
        <w:rPr>
          <w:rFonts w:ascii="Times New Roman" w:hAnsi="Times New Roman" w:cs="Times New Roman"/>
          <w:sz w:val="24"/>
          <w:szCs w:val="24"/>
        </w:rPr>
      </w:pPr>
      <w:r w:rsidRPr="00375BA7">
        <w:rPr>
          <w:rFonts w:ascii="Times New Roman" w:hAnsi="Times New Roman" w:cs="Times New Roman"/>
          <w:b/>
          <w:bCs/>
          <w:sz w:val="24"/>
          <w:szCs w:val="24"/>
        </w:rPr>
        <w:t>Nature of activities that can be outsourced:</w:t>
      </w:r>
      <w:r w:rsidRPr="00375BA7">
        <w:rPr>
          <w:rFonts w:ascii="Times New Roman" w:hAnsi="Times New Roman" w:cs="Times New Roman"/>
          <w:sz w:val="24"/>
          <w:szCs w:val="24"/>
        </w:rPr>
        <w:t xml:space="preserve"> Except the core business activities i.e. Investment related activities and the Compliance related activities including reporting of any suspicious transactions/reports</w:t>
      </w:r>
      <w:r>
        <w:rPr>
          <w:rFonts w:ascii="Times New Roman" w:hAnsi="Times New Roman" w:cs="Times New Roman"/>
          <w:sz w:val="24"/>
          <w:szCs w:val="24"/>
        </w:rPr>
        <w:t xml:space="preserve"> </w:t>
      </w:r>
      <w:r w:rsidRPr="00375BA7">
        <w:rPr>
          <w:rFonts w:ascii="Times New Roman" w:hAnsi="Times New Roman" w:cs="Times New Roman"/>
          <w:sz w:val="24"/>
          <w:szCs w:val="24"/>
        </w:rPr>
        <w:t>to Financial Intelligence Unit (FIU) or any other competent authority in respect of activities carried out by the third party, all other activities of the Company can be outsourced, post detailed analysis.</w:t>
      </w:r>
    </w:p>
    <w:p w14:paraId="56E580C3" w14:textId="6C0813EE" w:rsidR="00375BA7" w:rsidRPr="00012358" w:rsidRDefault="00375BA7" w:rsidP="00012358">
      <w:pPr>
        <w:pStyle w:val="ListParagraph"/>
        <w:numPr>
          <w:ilvl w:val="0"/>
          <w:numId w:val="16"/>
        </w:numPr>
        <w:spacing w:line="360" w:lineRule="auto"/>
        <w:jc w:val="both"/>
        <w:rPr>
          <w:rFonts w:ascii="Times New Roman" w:hAnsi="Times New Roman" w:cs="Times New Roman"/>
          <w:sz w:val="24"/>
          <w:szCs w:val="24"/>
        </w:rPr>
      </w:pPr>
      <w:r w:rsidRPr="00286048">
        <w:rPr>
          <w:rFonts w:ascii="Times New Roman" w:hAnsi="Times New Roman" w:cs="Times New Roman"/>
          <w:b/>
          <w:bCs/>
          <w:sz w:val="24"/>
          <w:szCs w:val="24"/>
        </w:rPr>
        <w:t>Risk Management</w:t>
      </w:r>
      <w:r w:rsidR="00286048" w:rsidRPr="00286048">
        <w:rPr>
          <w:rFonts w:ascii="Times New Roman" w:hAnsi="Times New Roman" w:cs="Times New Roman"/>
          <w:b/>
          <w:bCs/>
          <w:sz w:val="24"/>
          <w:szCs w:val="24"/>
        </w:rPr>
        <w:t>:</w:t>
      </w:r>
      <w:r w:rsidR="00286048">
        <w:rPr>
          <w:rFonts w:ascii="Times New Roman" w:hAnsi="Times New Roman" w:cs="Times New Roman"/>
          <w:sz w:val="24"/>
          <w:szCs w:val="24"/>
        </w:rPr>
        <w:t xml:space="preserve"> R</w:t>
      </w:r>
      <w:r w:rsidRPr="00375BA7">
        <w:rPr>
          <w:rFonts w:ascii="Times New Roman" w:hAnsi="Times New Roman" w:cs="Times New Roman"/>
          <w:sz w:val="24"/>
          <w:szCs w:val="24"/>
        </w:rPr>
        <w:t xml:space="preserve">isk </w:t>
      </w:r>
      <w:r w:rsidR="00286048">
        <w:rPr>
          <w:rFonts w:ascii="Times New Roman" w:hAnsi="Times New Roman" w:cs="Times New Roman"/>
          <w:sz w:val="24"/>
          <w:szCs w:val="24"/>
        </w:rPr>
        <w:t>M</w:t>
      </w:r>
      <w:r w:rsidRPr="00375BA7">
        <w:rPr>
          <w:rFonts w:ascii="Times New Roman" w:hAnsi="Times New Roman" w:cs="Times New Roman"/>
          <w:sz w:val="24"/>
          <w:szCs w:val="24"/>
        </w:rPr>
        <w:t>anagement addresses the outsourced activities and the relationship with the third party. shall make an assessment of outsourcing risk which depends on several factors, including the scope and materiality of the outsourced activity, etc. The factors that could help in considering materiality in a risk management programme include:</w:t>
      </w:r>
    </w:p>
    <w:p w14:paraId="60BEBB0A" w14:textId="0BE9F884" w:rsidR="00375BA7" w:rsidRPr="00012358" w:rsidRDefault="00375BA7" w:rsidP="00012358">
      <w:pPr>
        <w:pStyle w:val="ListParagraph"/>
        <w:numPr>
          <w:ilvl w:val="0"/>
          <w:numId w:val="17"/>
        </w:numPr>
        <w:spacing w:line="360" w:lineRule="auto"/>
        <w:ind w:left="1276"/>
        <w:jc w:val="both"/>
        <w:rPr>
          <w:rFonts w:ascii="Times New Roman" w:hAnsi="Times New Roman" w:cs="Times New Roman"/>
          <w:sz w:val="24"/>
          <w:szCs w:val="24"/>
        </w:rPr>
      </w:pPr>
      <w:r w:rsidRPr="00375BA7">
        <w:rPr>
          <w:rFonts w:ascii="Times New Roman" w:hAnsi="Times New Roman" w:cs="Times New Roman"/>
          <w:sz w:val="24"/>
          <w:szCs w:val="24"/>
        </w:rPr>
        <w:t>The impact of failure of a third party to adequately perform the activity on the financial, reputational and operational performance of and on the investors / clients;</w:t>
      </w:r>
    </w:p>
    <w:p w14:paraId="5BD995F0" w14:textId="776C77AE" w:rsidR="00375BA7" w:rsidRPr="00012358" w:rsidRDefault="00375BA7" w:rsidP="00012358">
      <w:pPr>
        <w:pStyle w:val="ListParagraph"/>
        <w:numPr>
          <w:ilvl w:val="0"/>
          <w:numId w:val="17"/>
        </w:numPr>
        <w:spacing w:line="360" w:lineRule="auto"/>
        <w:ind w:left="1276"/>
        <w:jc w:val="both"/>
        <w:rPr>
          <w:rFonts w:ascii="Times New Roman" w:hAnsi="Times New Roman" w:cs="Times New Roman"/>
          <w:sz w:val="24"/>
          <w:szCs w:val="24"/>
        </w:rPr>
      </w:pPr>
      <w:r w:rsidRPr="00375BA7">
        <w:rPr>
          <w:rFonts w:ascii="Times New Roman" w:hAnsi="Times New Roman" w:cs="Times New Roman"/>
          <w:sz w:val="24"/>
          <w:szCs w:val="24"/>
        </w:rPr>
        <w:t xml:space="preserve">Ability of to cope up with the work, in case of </w:t>
      </w:r>
      <w:proofErr w:type="spellStart"/>
      <w:r w:rsidRPr="00375BA7">
        <w:rPr>
          <w:rFonts w:ascii="Times New Roman" w:hAnsi="Times New Roman" w:cs="Times New Roman"/>
          <w:sz w:val="24"/>
          <w:szCs w:val="24"/>
        </w:rPr>
        <w:t>non performance</w:t>
      </w:r>
      <w:proofErr w:type="spellEnd"/>
      <w:r w:rsidRPr="00375BA7">
        <w:rPr>
          <w:rFonts w:ascii="Times New Roman" w:hAnsi="Times New Roman" w:cs="Times New Roman"/>
          <w:sz w:val="24"/>
          <w:szCs w:val="24"/>
        </w:rPr>
        <w:t xml:space="preserve"> or failure by a third party by having suitable back-up arrangements;</w:t>
      </w:r>
    </w:p>
    <w:p w14:paraId="4559FC11" w14:textId="77777777" w:rsidR="00375BA7" w:rsidRPr="00375BA7" w:rsidRDefault="00375BA7" w:rsidP="00012358">
      <w:pPr>
        <w:pStyle w:val="ListParagraph"/>
        <w:numPr>
          <w:ilvl w:val="0"/>
          <w:numId w:val="17"/>
        </w:numPr>
        <w:spacing w:line="360" w:lineRule="auto"/>
        <w:ind w:left="1276"/>
        <w:jc w:val="both"/>
        <w:rPr>
          <w:rFonts w:ascii="Times New Roman" w:hAnsi="Times New Roman" w:cs="Times New Roman"/>
          <w:sz w:val="24"/>
          <w:szCs w:val="24"/>
        </w:rPr>
      </w:pPr>
      <w:r w:rsidRPr="00375BA7">
        <w:rPr>
          <w:rFonts w:ascii="Times New Roman" w:hAnsi="Times New Roman" w:cs="Times New Roman"/>
          <w:sz w:val="24"/>
          <w:szCs w:val="24"/>
        </w:rPr>
        <w:t>Regulatory status of the third party, including its fitness and probity status;</w:t>
      </w:r>
    </w:p>
    <w:p w14:paraId="20372CB9" w14:textId="60C3421B" w:rsidR="00375BA7" w:rsidRPr="00012358" w:rsidRDefault="00375BA7" w:rsidP="00012358">
      <w:pPr>
        <w:pStyle w:val="ListParagraph"/>
        <w:numPr>
          <w:ilvl w:val="0"/>
          <w:numId w:val="17"/>
        </w:numPr>
        <w:spacing w:line="360" w:lineRule="auto"/>
        <w:ind w:left="1276"/>
        <w:jc w:val="both"/>
        <w:rPr>
          <w:rFonts w:ascii="Times New Roman" w:hAnsi="Times New Roman" w:cs="Times New Roman"/>
          <w:sz w:val="24"/>
          <w:szCs w:val="24"/>
        </w:rPr>
      </w:pPr>
      <w:r w:rsidRPr="00375BA7">
        <w:rPr>
          <w:rFonts w:ascii="Times New Roman" w:hAnsi="Times New Roman" w:cs="Times New Roman"/>
          <w:sz w:val="24"/>
          <w:szCs w:val="24"/>
        </w:rPr>
        <w:lastRenderedPageBreak/>
        <w:t>Situations involving conflict of interest between and the third party and the measures put in place by to address such potential conflicts, etc.</w:t>
      </w:r>
    </w:p>
    <w:p w14:paraId="7FBB68E7" w14:textId="77777777" w:rsidR="00375BA7" w:rsidRPr="00375BA7" w:rsidRDefault="00375BA7" w:rsidP="00375BA7">
      <w:pPr>
        <w:pStyle w:val="ListParagraph"/>
        <w:numPr>
          <w:ilvl w:val="0"/>
          <w:numId w:val="16"/>
        </w:numPr>
        <w:spacing w:line="360" w:lineRule="auto"/>
        <w:jc w:val="both"/>
        <w:rPr>
          <w:rFonts w:ascii="Times New Roman" w:hAnsi="Times New Roman" w:cs="Times New Roman"/>
          <w:sz w:val="24"/>
          <w:szCs w:val="24"/>
        </w:rPr>
      </w:pPr>
      <w:r w:rsidRPr="00375BA7">
        <w:rPr>
          <w:rFonts w:ascii="Times New Roman" w:hAnsi="Times New Roman" w:cs="Times New Roman"/>
          <w:sz w:val="24"/>
          <w:szCs w:val="24"/>
        </w:rPr>
        <w:t>P</w:t>
      </w:r>
      <w:r w:rsidRPr="00012358">
        <w:rPr>
          <w:rFonts w:ascii="Times New Roman" w:hAnsi="Times New Roman" w:cs="Times New Roman"/>
          <w:b/>
          <w:bCs/>
          <w:sz w:val="24"/>
          <w:szCs w:val="24"/>
        </w:rPr>
        <w:t xml:space="preserve">eriodic review: </w:t>
      </w:r>
      <w:r w:rsidRPr="00375BA7">
        <w:rPr>
          <w:rFonts w:ascii="Times New Roman" w:hAnsi="Times New Roman" w:cs="Times New Roman"/>
          <w:sz w:val="24"/>
          <w:szCs w:val="24"/>
        </w:rPr>
        <w:t xml:space="preserve">Each outsourcing arrangement shall be reviewed </w:t>
      </w:r>
      <w:proofErr w:type="spellStart"/>
      <w:r w:rsidRPr="00375BA7">
        <w:rPr>
          <w:rFonts w:ascii="Times New Roman" w:hAnsi="Times New Roman" w:cs="Times New Roman"/>
          <w:sz w:val="24"/>
          <w:szCs w:val="24"/>
        </w:rPr>
        <w:t>atleast</w:t>
      </w:r>
      <w:proofErr w:type="spellEnd"/>
      <w:r w:rsidRPr="00375BA7">
        <w:rPr>
          <w:rFonts w:ascii="Times New Roman" w:hAnsi="Times New Roman" w:cs="Times New Roman"/>
          <w:sz w:val="24"/>
          <w:szCs w:val="24"/>
        </w:rPr>
        <w:t xml:space="preserve"> once every two years. Any delay in doing so shall be reported to management of the Company with suitable justification. Such delay shall also be reported to the Board of Directors of the Company.</w:t>
      </w:r>
    </w:p>
    <w:p w14:paraId="53B472DB" w14:textId="77777777" w:rsidR="00375BA7" w:rsidRPr="00012358" w:rsidRDefault="00375BA7" w:rsidP="00375BA7">
      <w:pPr>
        <w:pStyle w:val="ListParagraph"/>
        <w:numPr>
          <w:ilvl w:val="0"/>
          <w:numId w:val="16"/>
        </w:numPr>
        <w:spacing w:line="360" w:lineRule="auto"/>
        <w:jc w:val="both"/>
        <w:rPr>
          <w:rFonts w:ascii="Times New Roman" w:hAnsi="Times New Roman" w:cs="Times New Roman"/>
          <w:b/>
          <w:bCs/>
          <w:sz w:val="24"/>
          <w:szCs w:val="24"/>
        </w:rPr>
      </w:pPr>
      <w:r w:rsidRPr="00012358">
        <w:rPr>
          <w:rFonts w:ascii="Times New Roman" w:hAnsi="Times New Roman" w:cs="Times New Roman"/>
          <w:b/>
          <w:bCs/>
          <w:sz w:val="24"/>
          <w:szCs w:val="24"/>
        </w:rPr>
        <w:t>Accountability and liability:</w:t>
      </w:r>
    </w:p>
    <w:p w14:paraId="4CA72F06" w14:textId="77777777" w:rsidR="00375BA7" w:rsidRPr="00012358" w:rsidRDefault="00375BA7" w:rsidP="00012358">
      <w:pPr>
        <w:pStyle w:val="ListParagraph"/>
        <w:numPr>
          <w:ilvl w:val="0"/>
          <w:numId w:val="18"/>
        </w:numPr>
        <w:spacing w:line="360" w:lineRule="auto"/>
        <w:ind w:left="1276" w:hanging="425"/>
        <w:jc w:val="both"/>
        <w:rPr>
          <w:rFonts w:ascii="Times New Roman" w:hAnsi="Times New Roman" w:cs="Times New Roman"/>
          <w:sz w:val="24"/>
          <w:szCs w:val="24"/>
        </w:rPr>
      </w:pPr>
      <w:r w:rsidRPr="00012358">
        <w:rPr>
          <w:rFonts w:ascii="Times New Roman" w:hAnsi="Times New Roman" w:cs="Times New Roman"/>
          <w:sz w:val="24"/>
          <w:szCs w:val="24"/>
        </w:rPr>
        <w:t>shall be fully liable and accountable for the activities that are outsourced to the same extent as if the service were provided in-house.</w:t>
      </w:r>
    </w:p>
    <w:p w14:paraId="26FC1E92" w14:textId="77777777" w:rsidR="00375BA7" w:rsidRPr="00012358" w:rsidRDefault="00375BA7" w:rsidP="00012358">
      <w:pPr>
        <w:pStyle w:val="ListParagraph"/>
        <w:numPr>
          <w:ilvl w:val="0"/>
          <w:numId w:val="18"/>
        </w:numPr>
        <w:spacing w:line="360" w:lineRule="auto"/>
        <w:ind w:left="1276" w:hanging="425"/>
        <w:jc w:val="both"/>
        <w:rPr>
          <w:rFonts w:ascii="Times New Roman" w:hAnsi="Times New Roman" w:cs="Times New Roman"/>
          <w:sz w:val="24"/>
          <w:szCs w:val="24"/>
        </w:rPr>
      </w:pPr>
      <w:r w:rsidRPr="00012358">
        <w:rPr>
          <w:rFonts w:ascii="Times New Roman" w:hAnsi="Times New Roman" w:cs="Times New Roman"/>
          <w:sz w:val="24"/>
          <w:szCs w:val="24"/>
        </w:rPr>
        <w:t xml:space="preserve">shall ensure that outsourcing arrangement shall neither diminish its ability to </w:t>
      </w:r>
      <w:proofErr w:type="spellStart"/>
      <w:r w:rsidRPr="00012358">
        <w:rPr>
          <w:rFonts w:ascii="Times New Roman" w:hAnsi="Times New Roman" w:cs="Times New Roman"/>
          <w:sz w:val="24"/>
          <w:szCs w:val="24"/>
        </w:rPr>
        <w:t>fulfill</w:t>
      </w:r>
      <w:proofErr w:type="spellEnd"/>
      <w:r w:rsidRPr="00012358">
        <w:rPr>
          <w:rFonts w:ascii="Times New Roman" w:hAnsi="Times New Roman" w:cs="Times New Roman"/>
          <w:sz w:val="24"/>
          <w:szCs w:val="24"/>
        </w:rPr>
        <w:t xml:space="preserve"> its obligation to customers and/or SEBI, nor impede effective supervision by SEBI/auditors.</w:t>
      </w:r>
    </w:p>
    <w:p w14:paraId="38F8892B" w14:textId="77777777" w:rsidR="00375BA7" w:rsidRPr="00012358" w:rsidRDefault="00375BA7" w:rsidP="00012358">
      <w:pPr>
        <w:pStyle w:val="ListParagraph"/>
        <w:numPr>
          <w:ilvl w:val="0"/>
          <w:numId w:val="18"/>
        </w:numPr>
        <w:spacing w:line="360" w:lineRule="auto"/>
        <w:ind w:left="1276" w:hanging="425"/>
        <w:jc w:val="both"/>
        <w:rPr>
          <w:rFonts w:ascii="Times New Roman" w:hAnsi="Times New Roman" w:cs="Times New Roman"/>
          <w:sz w:val="24"/>
          <w:szCs w:val="24"/>
        </w:rPr>
      </w:pPr>
      <w:r w:rsidRPr="00012358">
        <w:rPr>
          <w:rFonts w:ascii="Times New Roman" w:hAnsi="Times New Roman" w:cs="Times New Roman"/>
          <w:sz w:val="24"/>
          <w:szCs w:val="24"/>
        </w:rPr>
        <w:t>The outsourcing arrangement shall not affect the rights of the investors/clients against in any manner.</w:t>
      </w:r>
    </w:p>
    <w:p w14:paraId="31B30E70" w14:textId="77777777" w:rsidR="00375BA7" w:rsidRPr="00012358" w:rsidRDefault="00375BA7" w:rsidP="00012358">
      <w:pPr>
        <w:pStyle w:val="ListParagraph"/>
        <w:numPr>
          <w:ilvl w:val="0"/>
          <w:numId w:val="18"/>
        </w:numPr>
        <w:spacing w:line="360" w:lineRule="auto"/>
        <w:ind w:left="1276" w:hanging="425"/>
        <w:jc w:val="both"/>
        <w:rPr>
          <w:rFonts w:ascii="Times New Roman" w:hAnsi="Times New Roman" w:cs="Times New Roman"/>
          <w:sz w:val="24"/>
          <w:szCs w:val="24"/>
        </w:rPr>
      </w:pPr>
      <w:r w:rsidRPr="00012358">
        <w:rPr>
          <w:rFonts w:ascii="Times New Roman" w:hAnsi="Times New Roman" w:cs="Times New Roman"/>
          <w:sz w:val="24"/>
          <w:szCs w:val="24"/>
        </w:rPr>
        <w:t>shall be liable to the investors for the loss incurred by them due to the failure of outsourcing entity in performing their duties and also be responsible for redressal of grievances received from investors arising out of activities rendered by the outsourcing entity.</w:t>
      </w:r>
    </w:p>
    <w:p w14:paraId="03306C7A" w14:textId="77777777" w:rsidR="00375BA7" w:rsidRPr="00012358" w:rsidRDefault="00375BA7" w:rsidP="00012358">
      <w:pPr>
        <w:pStyle w:val="ListParagraph"/>
        <w:numPr>
          <w:ilvl w:val="0"/>
          <w:numId w:val="18"/>
        </w:numPr>
        <w:spacing w:line="360" w:lineRule="auto"/>
        <w:ind w:left="1276" w:hanging="425"/>
        <w:jc w:val="both"/>
        <w:rPr>
          <w:rFonts w:ascii="Times New Roman" w:hAnsi="Times New Roman" w:cs="Times New Roman"/>
          <w:sz w:val="24"/>
          <w:szCs w:val="24"/>
        </w:rPr>
      </w:pPr>
      <w:r w:rsidRPr="00012358">
        <w:rPr>
          <w:rFonts w:ascii="Times New Roman" w:hAnsi="Times New Roman" w:cs="Times New Roman"/>
          <w:sz w:val="24"/>
          <w:szCs w:val="24"/>
        </w:rPr>
        <w:t>The facilities / premises / data that are involved in carrying out the outsourced activity by the Outsourcing Entity shall be deemed to be those of itself and SEBI or the persons authorized by it shall have the right to access the same at any point of time.</w:t>
      </w:r>
    </w:p>
    <w:p w14:paraId="65ED8212" w14:textId="13A9E643" w:rsidR="00375BA7" w:rsidRPr="0022492A" w:rsidRDefault="00375BA7" w:rsidP="0022492A">
      <w:pPr>
        <w:pStyle w:val="ListParagraph"/>
        <w:numPr>
          <w:ilvl w:val="0"/>
          <w:numId w:val="18"/>
        </w:numPr>
        <w:spacing w:line="360" w:lineRule="auto"/>
        <w:ind w:left="1276" w:hanging="425"/>
        <w:jc w:val="both"/>
        <w:rPr>
          <w:rFonts w:ascii="Times New Roman" w:hAnsi="Times New Roman" w:cs="Times New Roman"/>
          <w:sz w:val="24"/>
          <w:szCs w:val="24"/>
        </w:rPr>
      </w:pPr>
      <w:r w:rsidRPr="00012358">
        <w:rPr>
          <w:rFonts w:ascii="Times New Roman" w:hAnsi="Times New Roman" w:cs="Times New Roman"/>
          <w:sz w:val="24"/>
          <w:szCs w:val="24"/>
        </w:rPr>
        <w:t>The outsourcing arrangements shall not impair the ability of SEBI or auditors to exercise their regulatory responsibilities such as supervision inspection of .</w:t>
      </w:r>
    </w:p>
    <w:p w14:paraId="63A3E2D9" w14:textId="77777777" w:rsidR="00375BA7" w:rsidRPr="00375BA7" w:rsidRDefault="00375BA7" w:rsidP="00375BA7">
      <w:pPr>
        <w:pStyle w:val="ListParagraph"/>
        <w:numPr>
          <w:ilvl w:val="0"/>
          <w:numId w:val="16"/>
        </w:numPr>
        <w:spacing w:line="360" w:lineRule="auto"/>
        <w:jc w:val="both"/>
        <w:rPr>
          <w:rFonts w:ascii="Times New Roman" w:hAnsi="Times New Roman" w:cs="Times New Roman"/>
          <w:sz w:val="24"/>
          <w:szCs w:val="24"/>
        </w:rPr>
      </w:pPr>
      <w:r w:rsidRPr="0022492A">
        <w:rPr>
          <w:rFonts w:ascii="Times New Roman" w:hAnsi="Times New Roman" w:cs="Times New Roman"/>
          <w:b/>
          <w:bCs/>
          <w:sz w:val="24"/>
          <w:szCs w:val="24"/>
        </w:rPr>
        <w:t>Outsourcing to Group entity / Associate:</w:t>
      </w:r>
      <w:r w:rsidRPr="00375BA7">
        <w:rPr>
          <w:rFonts w:ascii="Times New Roman" w:hAnsi="Times New Roman" w:cs="Times New Roman"/>
          <w:sz w:val="24"/>
          <w:szCs w:val="24"/>
        </w:rPr>
        <w:t xml:space="preserve"> An activity can be outsourced to a Group entity / Associate subject to the following:-</w:t>
      </w:r>
    </w:p>
    <w:p w14:paraId="12C51A7D" w14:textId="6C5477FB" w:rsidR="00375BA7" w:rsidRPr="00E226E4" w:rsidRDefault="00375BA7" w:rsidP="00E226E4">
      <w:pPr>
        <w:pStyle w:val="ListParagraph"/>
        <w:numPr>
          <w:ilvl w:val="0"/>
          <w:numId w:val="19"/>
        </w:numPr>
        <w:spacing w:line="360" w:lineRule="auto"/>
        <w:ind w:left="1276" w:hanging="425"/>
        <w:jc w:val="both"/>
        <w:rPr>
          <w:rFonts w:ascii="Times New Roman" w:hAnsi="Times New Roman" w:cs="Times New Roman"/>
          <w:sz w:val="24"/>
          <w:szCs w:val="24"/>
        </w:rPr>
      </w:pPr>
      <w:r w:rsidRPr="00375BA7">
        <w:rPr>
          <w:rFonts w:ascii="Times New Roman" w:hAnsi="Times New Roman" w:cs="Times New Roman"/>
          <w:sz w:val="24"/>
          <w:szCs w:val="24"/>
        </w:rPr>
        <w:t>Arm’s length distance is ensured in terms of infrastructure, manpower, decision-making, record keeping, etc. for avoidance of potential conflict of interest.</w:t>
      </w:r>
    </w:p>
    <w:p w14:paraId="4939FB1B" w14:textId="2A326B02" w:rsidR="00375BA7" w:rsidRPr="00E226E4" w:rsidRDefault="00375BA7" w:rsidP="00E226E4">
      <w:pPr>
        <w:pStyle w:val="ListParagraph"/>
        <w:numPr>
          <w:ilvl w:val="0"/>
          <w:numId w:val="19"/>
        </w:numPr>
        <w:spacing w:line="360" w:lineRule="auto"/>
        <w:ind w:left="1276" w:hanging="425"/>
        <w:jc w:val="both"/>
        <w:rPr>
          <w:rFonts w:ascii="Times New Roman" w:hAnsi="Times New Roman" w:cs="Times New Roman"/>
          <w:sz w:val="24"/>
          <w:szCs w:val="24"/>
        </w:rPr>
      </w:pPr>
      <w:r w:rsidRPr="00375BA7">
        <w:rPr>
          <w:rFonts w:ascii="Times New Roman" w:hAnsi="Times New Roman" w:cs="Times New Roman"/>
          <w:sz w:val="24"/>
          <w:szCs w:val="24"/>
        </w:rPr>
        <w:t>The contractual agreement shall contain the necessary disclosures to that effect.</w:t>
      </w:r>
    </w:p>
    <w:p w14:paraId="00EDD9F6" w14:textId="1F399855" w:rsidR="00375BA7" w:rsidRPr="00E226E4" w:rsidRDefault="00375BA7" w:rsidP="00E226E4">
      <w:pPr>
        <w:pStyle w:val="ListParagraph"/>
        <w:numPr>
          <w:ilvl w:val="0"/>
          <w:numId w:val="19"/>
        </w:numPr>
        <w:spacing w:line="360" w:lineRule="auto"/>
        <w:ind w:left="1276" w:hanging="425"/>
        <w:jc w:val="both"/>
        <w:rPr>
          <w:rFonts w:ascii="Times New Roman" w:hAnsi="Times New Roman" w:cs="Times New Roman"/>
          <w:sz w:val="24"/>
          <w:szCs w:val="24"/>
        </w:rPr>
      </w:pPr>
      <w:r w:rsidRPr="00375BA7">
        <w:rPr>
          <w:rFonts w:ascii="Times New Roman" w:hAnsi="Times New Roman" w:cs="Times New Roman"/>
          <w:sz w:val="24"/>
          <w:szCs w:val="24"/>
        </w:rPr>
        <w:t>The risk management system/measures shall remain constant vis-à-vis nongroup/ associate entities.</w:t>
      </w:r>
    </w:p>
    <w:p w14:paraId="1046DAE1" w14:textId="4FA0B273" w:rsidR="00375BA7" w:rsidRPr="007F5327" w:rsidRDefault="00375BA7" w:rsidP="007F5327">
      <w:pPr>
        <w:pStyle w:val="ListParagraph"/>
        <w:numPr>
          <w:ilvl w:val="0"/>
          <w:numId w:val="16"/>
        </w:numPr>
        <w:spacing w:line="360" w:lineRule="auto"/>
        <w:jc w:val="both"/>
        <w:rPr>
          <w:rFonts w:ascii="Times New Roman" w:hAnsi="Times New Roman" w:cs="Times New Roman"/>
          <w:sz w:val="24"/>
          <w:szCs w:val="24"/>
        </w:rPr>
      </w:pPr>
      <w:r w:rsidRPr="007F5327">
        <w:rPr>
          <w:rFonts w:ascii="Times New Roman" w:hAnsi="Times New Roman" w:cs="Times New Roman"/>
          <w:b/>
          <w:bCs/>
          <w:sz w:val="24"/>
          <w:szCs w:val="24"/>
        </w:rPr>
        <w:t>Record keeping:</w:t>
      </w:r>
      <w:r w:rsidRPr="00375BA7">
        <w:rPr>
          <w:rFonts w:ascii="Times New Roman" w:hAnsi="Times New Roman" w:cs="Times New Roman"/>
          <w:sz w:val="24"/>
          <w:szCs w:val="24"/>
        </w:rPr>
        <w:t xml:space="preserve"> Records relating to all outsourced activities shall be maintained centrally so that they are readily accessible to the Board of and the senior management </w:t>
      </w:r>
      <w:r w:rsidRPr="00375BA7">
        <w:rPr>
          <w:rFonts w:ascii="Times New Roman" w:hAnsi="Times New Roman" w:cs="Times New Roman"/>
          <w:sz w:val="24"/>
          <w:szCs w:val="24"/>
        </w:rPr>
        <w:lastRenderedPageBreak/>
        <w:t>for review, as and when required. The diligence records of the Outsourcing Entity shall be regularly updated.</w:t>
      </w:r>
    </w:p>
    <w:p w14:paraId="1F386CAF" w14:textId="77E1ABB2" w:rsidR="00375BA7" w:rsidRPr="007F5327" w:rsidRDefault="00375BA7" w:rsidP="007F5327">
      <w:pPr>
        <w:pStyle w:val="ListParagraph"/>
        <w:numPr>
          <w:ilvl w:val="0"/>
          <w:numId w:val="16"/>
        </w:numPr>
        <w:spacing w:line="360" w:lineRule="auto"/>
        <w:jc w:val="both"/>
        <w:rPr>
          <w:rFonts w:ascii="Times New Roman" w:hAnsi="Times New Roman" w:cs="Times New Roman"/>
          <w:sz w:val="24"/>
          <w:szCs w:val="24"/>
        </w:rPr>
      </w:pPr>
      <w:r w:rsidRPr="007F5327">
        <w:rPr>
          <w:rFonts w:ascii="Times New Roman" w:hAnsi="Times New Roman" w:cs="Times New Roman"/>
          <w:b/>
          <w:bCs/>
          <w:sz w:val="24"/>
          <w:szCs w:val="24"/>
        </w:rPr>
        <w:t>Audits:</w:t>
      </w:r>
      <w:r w:rsidRPr="00375BA7">
        <w:rPr>
          <w:rFonts w:ascii="Times New Roman" w:hAnsi="Times New Roman" w:cs="Times New Roman"/>
          <w:sz w:val="24"/>
          <w:szCs w:val="24"/>
        </w:rPr>
        <w:t xml:space="preserve"> The internal and/or statutory auditors of shall periodically review the outsourcing policy, risk management systems on outsourcing and regulatory requirements as part of their mandate.</w:t>
      </w:r>
    </w:p>
    <w:p w14:paraId="0115CA9E" w14:textId="325A48DA" w:rsidR="00375BA7" w:rsidRPr="007F5327" w:rsidRDefault="00375BA7" w:rsidP="007F5327">
      <w:pPr>
        <w:pStyle w:val="ListParagraph"/>
        <w:numPr>
          <w:ilvl w:val="0"/>
          <w:numId w:val="16"/>
        </w:numPr>
        <w:spacing w:line="360" w:lineRule="auto"/>
        <w:jc w:val="both"/>
        <w:rPr>
          <w:rFonts w:ascii="Times New Roman" w:hAnsi="Times New Roman" w:cs="Times New Roman"/>
          <w:sz w:val="24"/>
          <w:szCs w:val="24"/>
        </w:rPr>
      </w:pPr>
      <w:r w:rsidRPr="007F5327">
        <w:rPr>
          <w:rFonts w:ascii="Times New Roman" w:hAnsi="Times New Roman" w:cs="Times New Roman"/>
          <w:b/>
          <w:bCs/>
          <w:sz w:val="24"/>
          <w:szCs w:val="24"/>
        </w:rPr>
        <w:t>Contractual arrangement:</w:t>
      </w:r>
      <w:r w:rsidRPr="00375BA7">
        <w:rPr>
          <w:rFonts w:ascii="Times New Roman" w:hAnsi="Times New Roman" w:cs="Times New Roman"/>
          <w:sz w:val="24"/>
          <w:szCs w:val="24"/>
        </w:rPr>
        <w:t xml:space="preserve"> The Outsourcing arrangements shall be governed by a clearly defined and legally binding written contract between and each of the concerned third parties. shall ensure that the contract includes following terms as per clause 5.2 of the attached SEBI circular on outsourcing:</w:t>
      </w:r>
    </w:p>
    <w:p w14:paraId="3C0AD30F" w14:textId="77777777" w:rsidR="00375BA7" w:rsidRPr="00375BA7" w:rsidRDefault="00375BA7" w:rsidP="007F5327">
      <w:pPr>
        <w:pStyle w:val="ListParagraph"/>
        <w:numPr>
          <w:ilvl w:val="0"/>
          <w:numId w:val="20"/>
        </w:numPr>
        <w:spacing w:line="360" w:lineRule="auto"/>
        <w:ind w:left="1276" w:hanging="567"/>
        <w:jc w:val="both"/>
        <w:rPr>
          <w:rFonts w:ascii="Times New Roman" w:hAnsi="Times New Roman" w:cs="Times New Roman"/>
          <w:sz w:val="24"/>
          <w:szCs w:val="24"/>
        </w:rPr>
      </w:pPr>
      <w:r w:rsidRPr="00375BA7">
        <w:rPr>
          <w:rFonts w:ascii="Times New Roman" w:hAnsi="Times New Roman" w:cs="Times New Roman"/>
          <w:sz w:val="24"/>
          <w:szCs w:val="24"/>
        </w:rPr>
        <w:t>clearly defines what activities are going to be outsourced, including appropriate service and performance levels;</w:t>
      </w:r>
    </w:p>
    <w:p w14:paraId="3CB05299" w14:textId="1311391B" w:rsidR="00375BA7" w:rsidRPr="007F5327" w:rsidRDefault="00375BA7" w:rsidP="007F5327">
      <w:pPr>
        <w:pStyle w:val="ListParagraph"/>
        <w:numPr>
          <w:ilvl w:val="0"/>
          <w:numId w:val="20"/>
        </w:numPr>
        <w:spacing w:line="360" w:lineRule="auto"/>
        <w:ind w:left="1276" w:hanging="567"/>
        <w:jc w:val="both"/>
        <w:rPr>
          <w:rFonts w:ascii="Times New Roman" w:hAnsi="Times New Roman" w:cs="Times New Roman"/>
          <w:sz w:val="24"/>
          <w:szCs w:val="24"/>
        </w:rPr>
      </w:pPr>
      <w:r w:rsidRPr="00375BA7">
        <w:rPr>
          <w:rFonts w:ascii="Times New Roman" w:hAnsi="Times New Roman" w:cs="Times New Roman"/>
          <w:sz w:val="24"/>
          <w:szCs w:val="24"/>
        </w:rPr>
        <w:t>provides for mutual rights, obligations and responsibilities of the intermediary and the third party, including indemnity by the parties;</w:t>
      </w:r>
    </w:p>
    <w:p w14:paraId="4550888C" w14:textId="71F61E04" w:rsidR="00375BA7" w:rsidRPr="007F5327" w:rsidRDefault="00375BA7" w:rsidP="007F5327">
      <w:pPr>
        <w:pStyle w:val="ListParagraph"/>
        <w:numPr>
          <w:ilvl w:val="0"/>
          <w:numId w:val="20"/>
        </w:numPr>
        <w:spacing w:line="360" w:lineRule="auto"/>
        <w:ind w:left="1276" w:hanging="567"/>
        <w:jc w:val="both"/>
        <w:rPr>
          <w:rFonts w:ascii="Times New Roman" w:hAnsi="Times New Roman" w:cs="Times New Roman"/>
          <w:sz w:val="24"/>
          <w:szCs w:val="24"/>
        </w:rPr>
      </w:pPr>
      <w:r w:rsidRPr="00375BA7">
        <w:rPr>
          <w:rFonts w:ascii="Times New Roman" w:hAnsi="Times New Roman" w:cs="Times New Roman"/>
          <w:sz w:val="24"/>
          <w:szCs w:val="24"/>
        </w:rPr>
        <w:t>provides for the liability of the third party to the intermediary for unsatisfactory performance/other breach of the contract</w:t>
      </w:r>
    </w:p>
    <w:p w14:paraId="3D934132" w14:textId="77777777" w:rsidR="00375BA7" w:rsidRPr="00375BA7" w:rsidRDefault="00375BA7" w:rsidP="007F5327">
      <w:pPr>
        <w:pStyle w:val="ListParagraph"/>
        <w:numPr>
          <w:ilvl w:val="0"/>
          <w:numId w:val="20"/>
        </w:numPr>
        <w:spacing w:line="360" w:lineRule="auto"/>
        <w:ind w:left="1276" w:hanging="567"/>
        <w:jc w:val="both"/>
        <w:rPr>
          <w:rFonts w:ascii="Times New Roman" w:hAnsi="Times New Roman" w:cs="Times New Roman"/>
          <w:sz w:val="24"/>
          <w:szCs w:val="24"/>
        </w:rPr>
      </w:pPr>
      <w:r w:rsidRPr="00375BA7">
        <w:rPr>
          <w:rFonts w:ascii="Times New Roman" w:hAnsi="Times New Roman" w:cs="Times New Roman"/>
          <w:sz w:val="24"/>
          <w:szCs w:val="24"/>
        </w:rPr>
        <w:t>provides for the continuous monitoring and assessment by the intermediary of the third party so that any necessary corrective measures can be taken up immediately, i.e., the contract shall enable the intermediary to retain an appropriate level of control over the outsourcing and the right to intervene with appropriate measures to meet legal and regulatory obligations;</w:t>
      </w:r>
    </w:p>
    <w:p w14:paraId="034D2DDC" w14:textId="02557727" w:rsidR="00375BA7" w:rsidRPr="007F5327" w:rsidRDefault="00375BA7" w:rsidP="007F5327">
      <w:pPr>
        <w:pStyle w:val="ListParagraph"/>
        <w:numPr>
          <w:ilvl w:val="0"/>
          <w:numId w:val="20"/>
        </w:numPr>
        <w:spacing w:line="360" w:lineRule="auto"/>
        <w:ind w:left="1276" w:hanging="567"/>
        <w:jc w:val="both"/>
        <w:rPr>
          <w:rFonts w:ascii="Times New Roman" w:hAnsi="Times New Roman" w:cs="Times New Roman"/>
          <w:sz w:val="24"/>
          <w:szCs w:val="24"/>
        </w:rPr>
      </w:pPr>
      <w:r w:rsidRPr="00375BA7">
        <w:rPr>
          <w:rFonts w:ascii="Times New Roman" w:hAnsi="Times New Roman" w:cs="Times New Roman"/>
          <w:sz w:val="24"/>
          <w:szCs w:val="24"/>
        </w:rPr>
        <w:t>includes, where necessary, conditions of sub-contracting by the third-party, i.e. the contract shall enable intermediary to maintain a similar control over the risks when a third party outsources to further third parties as in the original direct outsourcing;</w:t>
      </w:r>
    </w:p>
    <w:p w14:paraId="42E50F43" w14:textId="77777777" w:rsidR="00375BA7" w:rsidRPr="00375BA7" w:rsidRDefault="00375BA7" w:rsidP="007F5327">
      <w:pPr>
        <w:pStyle w:val="ListParagraph"/>
        <w:numPr>
          <w:ilvl w:val="0"/>
          <w:numId w:val="20"/>
        </w:numPr>
        <w:spacing w:line="360" w:lineRule="auto"/>
        <w:ind w:left="1276" w:hanging="567"/>
        <w:jc w:val="both"/>
        <w:rPr>
          <w:rFonts w:ascii="Times New Roman" w:hAnsi="Times New Roman" w:cs="Times New Roman"/>
          <w:sz w:val="24"/>
          <w:szCs w:val="24"/>
        </w:rPr>
      </w:pPr>
      <w:r w:rsidRPr="00375BA7">
        <w:rPr>
          <w:rFonts w:ascii="Times New Roman" w:hAnsi="Times New Roman" w:cs="Times New Roman"/>
          <w:sz w:val="24"/>
          <w:szCs w:val="24"/>
        </w:rPr>
        <w:t>has unambiguous confidentiality clauses to ensure protection of proprietary and customer data during the tenure of the contract and also after the expiry of the contract;</w:t>
      </w:r>
    </w:p>
    <w:p w14:paraId="2BE0601C" w14:textId="5F799AFD" w:rsidR="00375BA7" w:rsidRPr="007F5327" w:rsidRDefault="00375BA7" w:rsidP="007F5327">
      <w:pPr>
        <w:pStyle w:val="ListParagraph"/>
        <w:numPr>
          <w:ilvl w:val="0"/>
          <w:numId w:val="20"/>
        </w:numPr>
        <w:spacing w:line="360" w:lineRule="auto"/>
        <w:ind w:left="1276" w:hanging="567"/>
        <w:jc w:val="both"/>
        <w:rPr>
          <w:rFonts w:ascii="Times New Roman" w:hAnsi="Times New Roman" w:cs="Times New Roman"/>
          <w:sz w:val="24"/>
          <w:szCs w:val="24"/>
        </w:rPr>
      </w:pPr>
      <w:r w:rsidRPr="00375BA7">
        <w:rPr>
          <w:rFonts w:ascii="Times New Roman" w:hAnsi="Times New Roman" w:cs="Times New Roman"/>
          <w:sz w:val="24"/>
          <w:szCs w:val="24"/>
        </w:rPr>
        <w:t>specifies the responsibilities of the third party with respect to the IT security and contingency plans, insurance cover, business continuity and disaster recovery plans, force majeure clause, etc.;</w:t>
      </w:r>
    </w:p>
    <w:p w14:paraId="315CE8E9" w14:textId="674A93AD" w:rsidR="00375BA7" w:rsidRPr="007F5327" w:rsidRDefault="00375BA7" w:rsidP="007F5327">
      <w:pPr>
        <w:pStyle w:val="ListParagraph"/>
        <w:numPr>
          <w:ilvl w:val="0"/>
          <w:numId w:val="20"/>
        </w:numPr>
        <w:spacing w:line="360" w:lineRule="auto"/>
        <w:ind w:left="1276" w:hanging="567"/>
        <w:jc w:val="both"/>
        <w:rPr>
          <w:rFonts w:ascii="Times New Roman" w:hAnsi="Times New Roman" w:cs="Times New Roman"/>
          <w:sz w:val="24"/>
          <w:szCs w:val="24"/>
        </w:rPr>
      </w:pPr>
      <w:r w:rsidRPr="00375BA7">
        <w:rPr>
          <w:rFonts w:ascii="Times New Roman" w:hAnsi="Times New Roman" w:cs="Times New Roman"/>
          <w:sz w:val="24"/>
          <w:szCs w:val="24"/>
        </w:rPr>
        <w:t>provides for preservation of the documents and data by third party ;</w:t>
      </w:r>
    </w:p>
    <w:p w14:paraId="026472E3" w14:textId="38C32430" w:rsidR="00375BA7" w:rsidRPr="007F5327" w:rsidRDefault="00375BA7" w:rsidP="007F5327">
      <w:pPr>
        <w:pStyle w:val="ListParagraph"/>
        <w:numPr>
          <w:ilvl w:val="0"/>
          <w:numId w:val="20"/>
        </w:numPr>
        <w:spacing w:line="360" w:lineRule="auto"/>
        <w:ind w:left="1276" w:hanging="567"/>
        <w:jc w:val="both"/>
        <w:rPr>
          <w:rFonts w:ascii="Times New Roman" w:hAnsi="Times New Roman" w:cs="Times New Roman"/>
          <w:sz w:val="24"/>
          <w:szCs w:val="24"/>
        </w:rPr>
      </w:pPr>
      <w:r w:rsidRPr="00375BA7">
        <w:rPr>
          <w:rFonts w:ascii="Times New Roman" w:hAnsi="Times New Roman" w:cs="Times New Roman"/>
          <w:sz w:val="24"/>
          <w:szCs w:val="24"/>
        </w:rPr>
        <w:t>provides for the mechanisms to resolve disputes arising from implementation of the outsourcing contract;</w:t>
      </w:r>
    </w:p>
    <w:p w14:paraId="03BF30AF" w14:textId="2C7750E5" w:rsidR="00375BA7" w:rsidRPr="007F5327" w:rsidRDefault="00375BA7" w:rsidP="007F5327">
      <w:pPr>
        <w:pStyle w:val="ListParagraph"/>
        <w:numPr>
          <w:ilvl w:val="0"/>
          <w:numId w:val="20"/>
        </w:numPr>
        <w:spacing w:line="360" w:lineRule="auto"/>
        <w:ind w:left="1276" w:hanging="567"/>
        <w:jc w:val="both"/>
        <w:rPr>
          <w:rFonts w:ascii="Times New Roman" w:hAnsi="Times New Roman" w:cs="Times New Roman"/>
          <w:sz w:val="24"/>
          <w:szCs w:val="24"/>
        </w:rPr>
      </w:pPr>
      <w:r w:rsidRPr="00375BA7">
        <w:rPr>
          <w:rFonts w:ascii="Times New Roman" w:hAnsi="Times New Roman" w:cs="Times New Roman"/>
          <w:sz w:val="24"/>
          <w:szCs w:val="24"/>
        </w:rPr>
        <w:lastRenderedPageBreak/>
        <w:t>provides for termination of the contract, termination rights, transfer of information and exit strategies;</w:t>
      </w:r>
    </w:p>
    <w:p w14:paraId="58BB51CF" w14:textId="77777777" w:rsidR="00375BA7" w:rsidRPr="00375BA7" w:rsidRDefault="00375BA7" w:rsidP="007F5327">
      <w:pPr>
        <w:pStyle w:val="ListParagraph"/>
        <w:numPr>
          <w:ilvl w:val="0"/>
          <w:numId w:val="20"/>
        </w:numPr>
        <w:spacing w:line="360" w:lineRule="auto"/>
        <w:ind w:left="1276" w:hanging="567"/>
        <w:jc w:val="both"/>
        <w:rPr>
          <w:rFonts w:ascii="Times New Roman" w:hAnsi="Times New Roman" w:cs="Times New Roman"/>
          <w:sz w:val="24"/>
          <w:szCs w:val="24"/>
        </w:rPr>
      </w:pPr>
      <w:r w:rsidRPr="00375BA7">
        <w:rPr>
          <w:rFonts w:ascii="Times New Roman" w:hAnsi="Times New Roman" w:cs="Times New Roman"/>
          <w:sz w:val="24"/>
          <w:szCs w:val="24"/>
        </w:rPr>
        <w:t>addresses additional issues arising from country risks and potential obstacles in exercising oversight and management of the arrangements when intermediary outsources its activities to foreign third party. For example, the contract shall include choice-of-law provisions and agreement covenants and jurisdictional covenants that provide for adjudication of disputes between the parties under the laws of a specific jurisdiction;</w:t>
      </w:r>
    </w:p>
    <w:p w14:paraId="27521759" w14:textId="7C51C698" w:rsidR="00375BA7" w:rsidRPr="007F5327" w:rsidRDefault="00375BA7" w:rsidP="007F5327">
      <w:pPr>
        <w:pStyle w:val="ListParagraph"/>
        <w:numPr>
          <w:ilvl w:val="0"/>
          <w:numId w:val="20"/>
        </w:numPr>
        <w:spacing w:line="360" w:lineRule="auto"/>
        <w:ind w:left="1276" w:hanging="567"/>
        <w:jc w:val="both"/>
        <w:rPr>
          <w:rFonts w:ascii="Times New Roman" w:hAnsi="Times New Roman" w:cs="Times New Roman"/>
          <w:sz w:val="24"/>
          <w:szCs w:val="24"/>
        </w:rPr>
      </w:pPr>
      <w:r w:rsidRPr="00375BA7">
        <w:rPr>
          <w:rFonts w:ascii="Times New Roman" w:hAnsi="Times New Roman" w:cs="Times New Roman"/>
          <w:sz w:val="24"/>
          <w:szCs w:val="24"/>
        </w:rPr>
        <w:t>neither prevents nor impedes the intermediary from meeting its respective regulatory obligations, nor the regulator from exercising its regulatory powers; and</w:t>
      </w:r>
    </w:p>
    <w:p w14:paraId="13568003" w14:textId="77777777" w:rsidR="00375BA7" w:rsidRPr="00375BA7" w:rsidRDefault="00375BA7" w:rsidP="007F5327">
      <w:pPr>
        <w:pStyle w:val="ListParagraph"/>
        <w:numPr>
          <w:ilvl w:val="0"/>
          <w:numId w:val="20"/>
        </w:numPr>
        <w:spacing w:line="360" w:lineRule="auto"/>
        <w:ind w:left="1276" w:hanging="567"/>
        <w:jc w:val="both"/>
        <w:rPr>
          <w:rFonts w:ascii="Times New Roman" w:hAnsi="Times New Roman" w:cs="Times New Roman"/>
          <w:sz w:val="24"/>
          <w:szCs w:val="24"/>
        </w:rPr>
      </w:pPr>
      <w:r w:rsidRPr="00375BA7">
        <w:rPr>
          <w:rFonts w:ascii="Times New Roman" w:hAnsi="Times New Roman" w:cs="Times New Roman"/>
          <w:sz w:val="24"/>
          <w:szCs w:val="24"/>
        </w:rPr>
        <w:t>provides for the intermediary and /or the regulator or the persons authorized by it to have the ability to inspect, access all books, records and information relevant to the outsourced activity with the third party.</w:t>
      </w:r>
    </w:p>
    <w:p w14:paraId="6C5FACB6" w14:textId="63EB5A86" w:rsidR="00375BA7" w:rsidRPr="00557FAB" w:rsidRDefault="00375BA7" w:rsidP="00557FAB">
      <w:pPr>
        <w:pStyle w:val="ListParagraph"/>
        <w:numPr>
          <w:ilvl w:val="0"/>
          <w:numId w:val="16"/>
        </w:numPr>
        <w:spacing w:line="360" w:lineRule="auto"/>
        <w:jc w:val="both"/>
        <w:rPr>
          <w:rFonts w:ascii="Times New Roman" w:hAnsi="Times New Roman" w:cs="Times New Roman"/>
          <w:b/>
          <w:bCs/>
          <w:sz w:val="24"/>
          <w:szCs w:val="24"/>
        </w:rPr>
      </w:pPr>
      <w:r w:rsidRPr="00557FAB">
        <w:rPr>
          <w:rFonts w:ascii="Times New Roman" w:hAnsi="Times New Roman" w:cs="Times New Roman"/>
          <w:b/>
          <w:bCs/>
          <w:sz w:val="24"/>
          <w:szCs w:val="24"/>
        </w:rPr>
        <w:t>Disaster recovery (“DR”) and Business Continuity Plan (“BCP”):</w:t>
      </w:r>
    </w:p>
    <w:p w14:paraId="7BDD47B6" w14:textId="3A94FF79" w:rsidR="00375BA7" w:rsidRPr="00557FAB" w:rsidRDefault="00375BA7" w:rsidP="00557FAB">
      <w:pPr>
        <w:pStyle w:val="ListParagraph"/>
        <w:numPr>
          <w:ilvl w:val="0"/>
          <w:numId w:val="21"/>
        </w:numPr>
        <w:spacing w:line="360" w:lineRule="auto"/>
        <w:ind w:left="1276" w:hanging="567"/>
        <w:jc w:val="both"/>
        <w:rPr>
          <w:rFonts w:ascii="Times New Roman" w:hAnsi="Times New Roman" w:cs="Times New Roman"/>
          <w:sz w:val="24"/>
          <w:szCs w:val="24"/>
        </w:rPr>
      </w:pPr>
      <w:r w:rsidRPr="00375BA7">
        <w:rPr>
          <w:rFonts w:ascii="Times New Roman" w:hAnsi="Times New Roman" w:cs="Times New Roman"/>
          <w:sz w:val="24"/>
          <w:szCs w:val="24"/>
        </w:rPr>
        <w:t>Specific contingency plans shall be separately developed for each outsourcing arrangement, as is done in individual business lines.</w:t>
      </w:r>
    </w:p>
    <w:p w14:paraId="0968F293" w14:textId="451E5BA3" w:rsidR="00375BA7" w:rsidRPr="00557FAB" w:rsidRDefault="00375BA7" w:rsidP="00557FAB">
      <w:pPr>
        <w:pStyle w:val="ListParagraph"/>
        <w:numPr>
          <w:ilvl w:val="0"/>
          <w:numId w:val="21"/>
        </w:numPr>
        <w:spacing w:line="360" w:lineRule="auto"/>
        <w:ind w:left="1276" w:hanging="567"/>
        <w:jc w:val="both"/>
        <w:rPr>
          <w:rFonts w:ascii="Times New Roman" w:hAnsi="Times New Roman" w:cs="Times New Roman"/>
          <w:sz w:val="24"/>
          <w:szCs w:val="24"/>
        </w:rPr>
      </w:pPr>
      <w:r w:rsidRPr="00375BA7">
        <w:rPr>
          <w:rFonts w:ascii="Times New Roman" w:hAnsi="Times New Roman" w:cs="Times New Roman"/>
          <w:sz w:val="24"/>
          <w:szCs w:val="24"/>
        </w:rPr>
        <w:t>and each Outsourcing Entity shall have independent and adequate DR and BCP systems in place.</w:t>
      </w:r>
    </w:p>
    <w:p w14:paraId="1A2E967F" w14:textId="77777777" w:rsidR="00375BA7" w:rsidRPr="00375BA7" w:rsidRDefault="00375BA7" w:rsidP="00557FAB">
      <w:pPr>
        <w:pStyle w:val="ListParagraph"/>
        <w:numPr>
          <w:ilvl w:val="0"/>
          <w:numId w:val="21"/>
        </w:numPr>
        <w:spacing w:line="360" w:lineRule="auto"/>
        <w:ind w:left="1276" w:hanging="567"/>
        <w:jc w:val="both"/>
        <w:rPr>
          <w:rFonts w:ascii="Times New Roman" w:hAnsi="Times New Roman" w:cs="Times New Roman"/>
          <w:sz w:val="24"/>
          <w:szCs w:val="24"/>
        </w:rPr>
      </w:pPr>
      <w:r w:rsidRPr="00375BA7">
        <w:rPr>
          <w:rFonts w:ascii="Times New Roman" w:hAnsi="Times New Roman" w:cs="Times New Roman"/>
          <w:sz w:val="24"/>
          <w:szCs w:val="24"/>
        </w:rPr>
        <w:t>shall take appropriate steps to assess and address the potential consequence of a business disruption or other problems at the third party level.</w:t>
      </w:r>
    </w:p>
    <w:p w14:paraId="083DB388" w14:textId="314D4738" w:rsidR="00375BA7" w:rsidRPr="00557FAB" w:rsidRDefault="00375BA7" w:rsidP="00557FAB">
      <w:pPr>
        <w:pStyle w:val="ListParagraph"/>
        <w:numPr>
          <w:ilvl w:val="0"/>
          <w:numId w:val="21"/>
        </w:numPr>
        <w:spacing w:line="360" w:lineRule="auto"/>
        <w:ind w:left="1276" w:hanging="567"/>
        <w:jc w:val="both"/>
        <w:rPr>
          <w:rFonts w:ascii="Times New Roman" w:hAnsi="Times New Roman" w:cs="Times New Roman"/>
          <w:sz w:val="24"/>
          <w:szCs w:val="24"/>
        </w:rPr>
      </w:pPr>
      <w:r w:rsidRPr="00375BA7">
        <w:rPr>
          <w:rFonts w:ascii="Times New Roman" w:hAnsi="Times New Roman" w:cs="Times New Roman"/>
          <w:sz w:val="24"/>
          <w:szCs w:val="24"/>
        </w:rPr>
        <w:t>shall ensure that the third party maintains appropriate IT security and robust disaster recovery capabilities.</w:t>
      </w:r>
    </w:p>
    <w:p w14:paraId="70BDEA8A" w14:textId="074737B5" w:rsidR="00375BA7" w:rsidRPr="00E20DE5" w:rsidRDefault="00375BA7" w:rsidP="00E20DE5">
      <w:pPr>
        <w:pStyle w:val="ListParagraph"/>
        <w:numPr>
          <w:ilvl w:val="0"/>
          <w:numId w:val="21"/>
        </w:numPr>
        <w:spacing w:line="360" w:lineRule="auto"/>
        <w:ind w:left="1276" w:hanging="567"/>
        <w:jc w:val="both"/>
        <w:rPr>
          <w:rFonts w:ascii="Times New Roman" w:hAnsi="Times New Roman" w:cs="Times New Roman"/>
          <w:sz w:val="24"/>
          <w:szCs w:val="24"/>
        </w:rPr>
      </w:pPr>
      <w:r w:rsidRPr="00375BA7">
        <w:rPr>
          <w:rFonts w:ascii="Times New Roman" w:hAnsi="Times New Roman" w:cs="Times New Roman"/>
          <w:sz w:val="24"/>
          <w:szCs w:val="24"/>
        </w:rPr>
        <w:t>Periodic review should be done by of the said DR and BCP systems.</w:t>
      </w:r>
    </w:p>
    <w:p w14:paraId="265AF922" w14:textId="40DBA745" w:rsidR="008F1B41" w:rsidRPr="003A48DE" w:rsidRDefault="00375BA7" w:rsidP="00375BA7">
      <w:pPr>
        <w:pStyle w:val="ListParagraph"/>
        <w:numPr>
          <w:ilvl w:val="0"/>
          <w:numId w:val="11"/>
        </w:numPr>
        <w:spacing w:line="360" w:lineRule="auto"/>
        <w:jc w:val="both"/>
        <w:rPr>
          <w:rFonts w:ascii="Times New Roman" w:hAnsi="Times New Roman" w:cs="Times New Roman"/>
          <w:sz w:val="24"/>
          <w:szCs w:val="24"/>
        </w:rPr>
      </w:pPr>
      <w:r w:rsidRPr="00E20DE5">
        <w:rPr>
          <w:rFonts w:ascii="Times New Roman" w:hAnsi="Times New Roman" w:cs="Times New Roman"/>
          <w:b/>
          <w:bCs/>
          <w:sz w:val="24"/>
          <w:szCs w:val="24"/>
        </w:rPr>
        <w:t>Confidentiality:</w:t>
      </w:r>
      <w:r w:rsidRPr="00375BA7">
        <w:rPr>
          <w:rFonts w:ascii="Times New Roman" w:hAnsi="Times New Roman" w:cs="Times New Roman"/>
          <w:sz w:val="24"/>
          <w:szCs w:val="24"/>
        </w:rPr>
        <w:t xml:space="preserve"> The Service Providers Agreement shall pay specific attention to the process of handling of confidential information of and its clients from intentional or inadvertent disclosure of unauthorized persons by the Outsourcing Entity. It should be ensured that the employees of the third party have limited access to the data handled and only on a “need to know” basis and the third party has adequate checks and balances to ensure the same. Special attention on confidentiality is required in cases where the third party is providing similar services to multiple entities, shall ensure that adequate care is taken by the third party to build safeguards for data security and confidentiality. Further it will be the duty of and the third party to ensure that strong safeguards are put in place so that there is no commingling of information/documents, records and assets.</w:t>
      </w:r>
    </w:p>
    <w:p w14:paraId="0B145849" w14:textId="77777777" w:rsidR="008F1B41" w:rsidRPr="004959F8" w:rsidRDefault="008F1B41" w:rsidP="008F1B41">
      <w:pPr>
        <w:spacing w:line="360" w:lineRule="auto"/>
        <w:jc w:val="both"/>
        <w:rPr>
          <w:rFonts w:ascii="Times New Roman" w:hAnsi="Times New Roman" w:cs="Times New Roman"/>
          <w:b/>
          <w:sz w:val="24"/>
          <w:szCs w:val="24"/>
        </w:rPr>
      </w:pPr>
      <w:r w:rsidRPr="004959F8">
        <w:rPr>
          <w:rFonts w:ascii="Times New Roman" w:hAnsi="Times New Roman" w:cs="Times New Roman"/>
          <w:b/>
          <w:sz w:val="24"/>
          <w:szCs w:val="24"/>
        </w:rPr>
        <w:lastRenderedPageBreak/>
        <w:t>4. Due Diligence of Service Providers</w:t>
      </w:r>
    </w:p>
    <w:p w14:paraId="268B8E36" w14:textId="77777777" w:rsidR="008F1B41" w:rsidRPr="008F1B41" w:rsidRDefault="008F1B41" w:rsidP="008F1B41">
      <w:pPr>
        <w:spacing w:line="360" w:lineRule="auto"/>
        <w:jc w:val="both"/>
        <w:rPr>
          <w:rFonts w:ascii="Times New Roman" w:hAnsi="Times New Roman" w:cs="Times New Roman"/>
          <w:sz w:val="24"/>
          <w:szCs w:val="24"/>
        </w:rPr>
      </w:pPr>
      <w:r w:rsidRPr="008F1B41">
        <w:rPr>
          <w:rFonts w:ascii="Times New Roman" w:hAnsi="Times New Roman" w:cs="Times New Roman"/>
          <w:sz w:val="24"/>
          <w:szCs w:val="24"/>
        </w:rPr>
        <w:t>Before entering into any outsourcing arrangement, the AIF shall conduct comprehensive due diligence of the service provider, covering aspects such as financial soundness, business reputation, operational capability, security practices, compliance history, and ability to meet performance standards.</w:t>
      </w:r>
    </w:p>
    <w:p w14:paraId="52DB6F1B" w14:textId="77777777" w:rsidR="008F1B41" w:rsidRPr="004959F8" w:rsidRDefault="008F1B41" w:rsidP="008F1B41">
      <w:pPr>
        <w:spacing w:line="360" w:lineRule="auto"/>
        <w:jc w:val="both"/>
        <w:rPr>
          <w:rFonts w:ascii="Times New Roman" w:hAnsi="Times New Roman" w:cs="Times New Roman"/>
          <w:b/>
          <w:sz w:val="24"/>
          <w:szCs w:val="24"/>
        </w:rPr>
      </w:pPr>
      <w:r w:rsidRPr="004959F8">
        <w:rPr>
          <w:rFonts w:ascii="Times New Roman" w:hAnsi="Times New Roman" w:cs="Times New Roman"/>
          <w:b/>
          <w:sz w:val="24"/>
          <w:szCs w:val="24"/>
        </w:rPr>
        <w:t>5. Risk Management</w:t>
      </w:r>
    </w:p>
    <w:p w14:paraId="47422F35" w14:textId="77777777" w:rsidR="008F1B41" w:rsidRPr="008F1B41" w:rsidRDefault="008F1B41" w:rsidP="008F1B41">
      <w:pPr>
        <w:spacing w:line="360" w:lineRule="auto"/>
        <w:jc w:val="both"/>
        <w:rPr>
          <w:rFonts w:ascii="Times New Roman" w:hAnsi="Times New Roman" w:cs="Times New Roman"/>
          <w:sz w:val="24"/>
          <w:szCs w:val="24"/>
        </w:rPr>
      </w:pPr>
      <w:r w:rsidRPr="008F1B41">
        <w:rPr>
          <w:rFonts w:ascii="Times New Roman" w:hAnsi="Times New Roman" w:cs="Times New Roman"/>
          <w:sz w:val="24"/>
          <w:szCs w:val="24"/>
        </w:rPr>
        <w:t>The AIF shall identify, assess, and monitor risks arising from outsourcing arrangements, including operational, legal, reputational, and strategic risks. Mitigation measures shall be put in place to address potential disruptions, breaches of confidentiality, or non-performance by service providers.</w:t>
      </w:r>
    </w:p>
    <w:p w14:paraId="5119DA45" w14:textId="77777777" w:rsidR="008F1B41" w:rsidRPr="004959F8" w:rsidRDefault="008F1B41" w:rsidP="008F1B41">
      <w:pPr>
        <w:spacing w:line="360" w:lineRule="auto"/>
        <w:jc w:val="both"/>
        <w:rPr>
          <w:rFonts w:ascii="Times New Roman" w:hAnsi="Times New Roman" w:cs="Times New Roman"/>
          <w:b/>
          <w:sz w:val="24"/>
          <w:szCs w:val="24"/>
        </w:rPr>
      </w:pPr>
      <w:r w:rsidRPr="004959F8">
        <w:rPr>
          <w:rFonts w:ascii="Times New Roman" w:hAnsi="Times New Roman" w:cs="Times New Roman"/>
          <w:b/>
          <w:sz w:val="24"/>
          <w:szCs w:val="24"/>
        </w:rPr>
        <w:t>6. Confidentiality &amp; Data Protection</w:t>
      </w:r>
    </w:p>
    <w:p w14:paraId="67D776FC" w14:textId="77777777" w:rsidR="008F1B41" w:rsidRPr="008F1B41" w:rsidRDefault="008F1B41" w:rsidP="008F1B41">
      <w:pPr>
        <w:spacing w:line="360" w:lineRule="auto"/>
        <w:jc w:val="both"/>
        <w:rPr>
          <w:rFonts w:ascii="Times New Roman" w:hAnsi="Times New Roman" w:cs="Times New Roman"/>
          <w:sz w:val="24"/>
          <w:szCs w:val="24"/>
        </w:rPr>
      </w:pPr>
      <w:r w:rsidRPr="008F1B41">
        <w:rPr>
          <w:rFonts w:ascii="Times New Roman" w:hAnsi="Times New Roman" w:cs="Times New Roman"/>
          <w:sz w:val="24"/>
          <w:szCs w:val="24"/>
        </w:rPr>
        <w:t>The AIF shall ensure that all outsourcing agreements contain provisions to protect the confidentiality and security of investor information. Service providers shall be contractually bound not to misuse or disclose any confidential data.</w:t>
      </w:r>
    </w:p>
    <w:p w14:paraId="4FFC8D4B" w14:textId="77777777" w:rsidR="008F1B41" w:rsidRPr="004959F8" w:rsidRDefault="008F1B41" w:rsidP="008F1B41">
      <w:pPr>
        <w:spacing w:line="360" w:lineRule="auto"/>
        <w:jc w:val="both"/>
        <w:rPr>
          <w:rFonts w:ascii="Times New Roman" w:hAnsi="Times New Roman" w:cs="Times New Roman"/>
          <w:b/>
          <w:sz w:val="24"/>
          <w:szCs w:val="24"/>
        </w:rPr>
      </w:pPr>
      <w:r w:rsidRPr="004959F8">
        <w:rPr>
          <w:rFonts w:ascii="Times New Roman" w:hAnsi="Times New Roman" w:cs="Times New Roman"/>
          <w:b/>
          <w:sz w:val="24"/>
          <w:szCs w:val="24"/>
        </w:rPr>
        <w:t>7. Business Continuity &amp; Exit Strategy</w:t>
      </w:r>
    </w:p>
    <w:p w14:paraId="26C557BB" w14:textId="77777777" w:rsidR="008F1B41" w:rsidRPr="008F1B41" w:rsidRDefault="008F1B41" w:rsidP="008F1B41">
      <w:pPr>
        <w:spacing w:line="360" w:lineRule="auto"/>
        <w:jc w:val="both"/>
        <w:rPr>
          <w:rFonts w:ascii="Times New Roman" w:hAnsi="Times New Roman" w:cs="Times New Roman"/>
          <w:sz w:val="24"/>
          <w:szCs w:val="24"/>
        </w:rPr>
      </w:pPr>
      <w:r w:rsidRPr="008F1B41">
        <w:rPr>
          <w:rFonts w:ascii="Times New Roman" w:hAnsi="Times New Roman" w:cs="Times New Roman"/>
          <w:sz w:val="24"/>
          <w:szCs w:val="24"/>
        </w:rPr>
        <w:t>Outsourcing arrangements shall include provisions for business continuity planning and disaster recovery. The AIF shall also maintain an exit strategy to ensure smooth transition of services in case of termination or failure of the outsourcing arrangement.</w:t>
      </w:r>
    </w:p>
    <w:p w14:paraId="7BC36078" w14:textId="77777777" w:rsidR="008F1B41" w:rsidRPr="004959F8" w:rsidRDefault="008F1B41" w:rsidP="008F1B41">
      <w:pPr>
        <w:spacing w:line="360" w:lineRule="auto"/>
        <w:jc w:val="both"/>
        <w:rPr>
          <w:rFonts w:ascii="Times New Roman" w:hAnsi="Times New Roman" w:cs="Times New Roman"/>
          <w:b/>
          <w:sz w:val="24"/>
          <w:szCs w:val="24"/>
        </w:rPr>
      </w:pPr>
      <w:r w:rsidRPr="004959F8">
        <w:rPr>
          <w:rFonts w:ascii="Times New Roman" w:hAnsi="Times New Roman" w:cs="Times New Roman"/>
          <w:b/>
          <w:sz w:val="24"/>
          <w:szCs w:val="24"/>
        </w:rPr>
        <w:t>8. Monitoring &amp; Oversight</w:t>
      </w:r>
    </w:p>
    <w:p w14:paraId="1158DD00" w14:textId="77777777" w:rsidR="008F1B41" w:rsidRPr="008F1B41" w:rsidRDefault="008F1B41" w:rsidP="008F1B41">
      <w:pPr>
        <w:spacing w:line="360" w:lineRule="auto"/>
        <w:jc w:val="both"/>
        <w:rPr>
          <w:rFonts w:ascii="Times New Roman" w:hAnsi="Times New Roman" w:cs="Times New Roman"/>
          <w:sz w:val="24"/>
          <w:szCs w:val="24"/>
        </w:rPr>
      </w:pPr>
      <w:r w:rsidRPr="008F1B41">
        <w:rPr>
          <w:rFonts w:ascii="Times New Roman" w:hAnsi="Times New Roman" w:cs="Times New Roman"/>
          <w:sz w:val="24"/>
          <w:szCs w:val="24"/>
        </w:rPr>
        <w:t>The AIF shall continuously monitor the performance of service providers to ensure compliance with contractual obligations and service standards. Periodic reviews and audits shall be conducted to assess the adequacy and effectiveness of outsourced activities.</w:t>
      </w:r>
    </w:p>
    <w:p w14:paraId="1922F0CA" w14:textId="77777777" w:rsidR="008F1B41" w:rsidRPr="004959F8" w:rsidRDefault="008F1B41" w:rsidP="008F1B41">
      <w:pPr>
        <w:spacing w:line="360" w:lineRule="auto"/>
        <w:jc w:val="both"/>
        <w:rPr>
          <w:rFonts w:ascii="Times New Roman" w:hAnsi="Times New Roman" w:cs="Times New Roman"/>
          <w:b/>
          <w:sz w:val="24"/>
          <w:szCs w:val="24"/>
        </w:rPr>
      </w:pPr>
      <w:r w:rsidRPr="004959F8">
        <w:rPr>
          <w:rFonts w:ascii="Times New Roman" w:hAnsi="Times New Roman" w:cs="Times New Roman"/>
          <w:b/>
          <w:sz w:val="24"/>
          <w:szCs w:val="24"/>
        </w:rPr>
        <w:t>9. Reporting &amp; Disclosures</w:t>
      </w:r>
    </w:p>
    <w:p w14:paraId="6C7C3A2A" w14:textId="77777777" w:rsidR="008F1B41" w:rsidRPr="008F1B41" w:rsidRDefault="008F1B41" w:rsidP="008F1B41">
      <w:pPr>
        <w:spacing w:line="360" w:lineRule="auto"/>
        <w:jc w:val="both"/>
        <w:rPr>
          <w:rFonts w:ascii="Times New Roman" w:hAnsi="Times New Roman" w:cs="Times New Roman"/>
          <w:sz w:val="24"/>
          <w:szCs w:val="24"/>
        </w:rPr>
      </w:pPr>
      <w:r w:rsidRPr="008F1B41">
        <w:rPr>
          <w:rFonts w:ascii="Times New Roman" w:hAnsi="Times New Roman" w:cs="Times New Roman"/>
          <w:sz w:val="24"/>
          <w:szCs w:val="24"/>
        </w:rPr>
        <w:t>Details of material outsourcing arrangements shall be disclosed to investors, trustees, and regulators, as required under SEBI regulations. Any significant issues or breaches shall be reported promptly to SEBI and other relevant authorities.</w:t>
      </w:r>
    </w:p>
    <w:p w14:paraId="74D053B7" w14:textId="77777777" w:rsidR="008F1B41" w:rsidRPr="004959F8" w:rsidRDefault="008F1B41" w:rsidP="008F1B41">
      <w:pPr>
        <w:spacing w:line="360" w:lineRule="auto"/>
        <w:jc w:val="both"/>
        <w:rPr>
          <w:rFonts w:ascii="Times New Roman" w:hAnsi="Times New Roman" w:cs="Times New Roman"/>
          <w:b/>
          <w:sz w:val="24"/>
          <w:szCs w:val="24"/>
        </w:rPr>
      </w:pPr>
      <w:r w:rsidRPr="004959F8">
        <w:rPr>
          <w:rFonts w:ascii="Times New Roman" w:hAnsi="Times New Roman" w:cs="Times New Roman"/>
          <w:b/>
          <w:sz w:val="24"/>
          <w:szCs w:val="24"/>
        </w:rPr>
        <w:t>10. Review of Policy</w:t>
      </w:r>
    </w:p>
    <w:p w14:paraId="77289A6C" w14:textId="77777777" w:rsidR="008F1B41" w:rsidRPr="008F1B41" w:rsidRDefault="008F1B41" w:rsidP="008F1B41">
      <w:pPr>
        <w:spacing w:line="360" w:lineRule="auto"/>
        <w:jc w:val="both"/>
        <w:rPr>
          <w:rFonts w:ascii="Times New Roman" w:hAnsi="Times New Roman" w:cs="Times New Roman"/>
          <w:sz w:val="24"/>
          <w:szCs w:val="24"/>
        </w:rPr>
      </w:pPr>
      <w:r w:rsidRPr="008F1B41">
        <w:rPr>
          <w:rFonts w:ascii="Times New Roman" w:hAnsi="Times New Roman" w:cs="Times New Roman"/>
          <w:sz w:val="24"/>
          <w:szCs w:val="24"/>
        </w:rPr>
        <w:lastRenderedPageBreak/>
        <w:t>This Outsourcing Policy shall be reviewed at least annually, or earlier if required, due to changes in regulations, business operations, or risk environment. Any amendments shall be approved by the Board of Directors/Trustees of the AIF.</w:t>
      </w:r>
    </w:p>
    <w:p w14:paraId="58D9F81E" w14:textId="021B7DD8" w:rsidR="008738C9" w:rsidRDefault="008F1B41" w:rsidP="008F1B41">
      <w:pPr>
        <w:spacing w:line="360" w:lineRule="auto"/>
        <w:jc w:val="both"/>
        <w:rPr>
          <w:rFonts w:ascii="Times New Roman" w:hAnsi="Times New Roman" w:cs="Times New Roman"/>
          <w:sz w:val="24"/>
          <w:szCs w:val="24"/>
        </w:rPr>
      </w:pPr>
      <w:r w:rsidRPr="008F1B41">
        <w:rPr>
          <w:rFonts w:ascii="Times New Roman" w:hAnsi="Times New Roman" w:cs="Times New Roman"/>
          <w:sz w:val="24"/>
          <w:szCs w:val="24"/>
        </w:rPr>
        <w:t>This Outsourcing Policy is adopted to ensure that the AIF maintains effective control, accountability, and regulatory compliance while engaging in outsourcing arrangements.</w:t>
      </w:r>
    </w:p>
    <w:p w14:paraId="3D107D40" w14:textId="77777777" w:rsidR="008738C9" w:rsidRPr="00167DD5" w:rsidRDefault="008738C9" w:rsidP="00074040">
      <w:pPr>
        <w:spacing w:line="360" w:lineRule="auto"/>
        <w:jc w:val="both"/>
        <w:rPr>
          <w:rFonts w:ascii="Times New Roman" w:hAnsi="Times New Roman" w:cs="Times New Roman"/>
          <w:sz w:val="24"/>
          <w:szCs w:val="24"/>
        </w:rPr>
      </w:pPr>
    </w:p>
    <w:p w14:paraId="25224FB5" w14:textId="4BEE8B91" w:rsidR="008738C9" w:rsidRPr="00167DD5" w:rsidRDefault="008738C9" w:rsidP="009C1C8F">
      <w:pPr>
        <w:spacing w:line="360" w:lineRule="auto"/>
        <w:jc w:val="center"/>
        <w:rPr>
          <w:rFonts w:ascii="Times New Roman" w:hAnsi="Times New Roman" w:cs="Times New Roman"/>
          <w:sz w:val="24"/>
          <w:szCs w:val="24"/>
        </w:rPr>
      </w:pPr>
      <w:r w:rsidRPr="00167DD5">
        <w:rPr>
          <w:rFonts w:ascii="Times New Roman" w:hAnsi="Times New Roman" w:cs="Times New Roman"/>
          <w:sz w:val="24"/>
          <w:szCs w:val="24"/>
        </w:rPr>
        <w:t>*****</w:t>
      </w:r>
    </w:p>
    <w:sectPr w:rsidR="008738C9" w:rsidRPr="00167DD5" w:rsidSect="00FD234B">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9B7F09"/>
    <w:multiLevelType w:val="hybridMultilevel"/>
    <w:tmpl w:val="D46CBCA0"/>
    <w:lvl w:ilvl="0" w:tplc="40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E6E53DD"/>
    <w:multiLevelType w:val="hybridMultilevel"/>
    <w:tmpl w:val="3F8424F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B9777CB"/>
    <w:multiLevelType w:val="hybridMultilevel"/>
    <w:tmpl w:val="0FE2983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8B10D7"/>
    <w:multiLevelType w:val="hybridMultilevel"/>
    <w:tmpl w:val="7CB222E6"/>
    <w:lvl w:ilvl="0" w:tplc="30D49114">
      <w:start w:val="1"/>
      <w:numFmt w:val="upperRoman"/>
      <w:lvlText w:val="%1."/>
      <w:lvlJc w:val="left"/>
      <w:pPr>
        <w:ind w:left="1017" w:hanging="166"/>
      </w:pPr>
      <w:rPr>
        <w:rFonts w:ascii="Calibri" w:eastAsia="Calibri" w:hAnsi="Calibri" w:cs="Calibri" w:hint="default"/>
        <w:b w:val="0"/>
        <w:bCs w:val="0"/>
        <w:i w:val="0"/>
        <w:iCs w:val="0"/>
        <w:spacing w:val="-1"/>
        <w:w w:val="100"/>
        <w:sz w:val="22"/>
        <w:szCs w:val="22"/>
        <w:lang w:val="en-US" w:eastAsia="en-US" w:bidi="ar-SA"/>
      </w:rPr>
    </w:lvl>
    <w:lvl w:ilvl="1" w:tplc="434C394A">
      <w:start w:val="1"/>
      <w:numFmt w:val="lowerLetter"/>
      <w:lvlText w:val="%2."/>
      <w:lvlJc w:val="left"/>
      <w:pPr>
        <w:ind w:left="975" w:hanging="219"/>
      </w:pPr>
      <w:rPr>
        <w:rFonts w:ascii="Calibri" w:eastAsia="Calibri" w:hAnsi="Calibri" w:cs="Calibri" w:hint="default"/>
        <w:b w:val="0"/>
        <w:bCs w:val="0"/>
        <w:i w:val="0"/>
        <w:iCs w:val="0"/>
        <w:spacing w:val="-1"/>
        <w:w w:val="90"/>
        <w:sz w:val="22"/>
        <w:szCs w:val="22"/>
        <w:lang w:val="en-US" w:eastAsia="en-US" w:bidi="ar-SA"/>
      </w:rPr>
    </w:lvl>
    <w:lvl w:ilvl="2" w:tplc="3FD658DE">
      <w:numFmt w:val="bullet"/>
      <w:lvlText w:val="•"/>
      <w:lvlJc w:val="left"/>
      <w:pPr>
        <w:ind w:left="2938" w:hanging="219"/>
      </w:pPr>
      <w:rPr>
        <w:rFonts w:hint="default"/>
        <w:lang w:val="en-US" w:eastAsia="en-US" w:bidi="ar-SA"/>
      </w:rPr>
    </w:lvl>
    <w:lvl w:ilvl="3" w:tplc="B5B09B96">
      <w:numFmt w:val="bullet"/>
      <w:lvlText w:val="•"/>
      <w:lvlJc w:val="left"/>
      <w:pPr>
        <w:ind w:left="3918" w:hanging="219"/>
      </w:pPr>
      <w:rPr>
        <w:rFonts w:hint="default"/>
        <w:lang w:val="en-US" w:eastAsia="en-US" w:bidi="ar-SA"/>
      </w:rPr>
    </w:lvl>
    <w:lvl w:ilvl="4" w:tplc="72209444">
      <w:numFmt w:val="bullet"/>
      <w:lvlText w:val="•"/>
      <w:lvlJc w:val="left"/>
      <w:pPr>
        <w:ind w:left="4897" w:hanging="219"/>
      </w:pPr>
      <w:rPr>
        <w:rFonts w:hint="default"/>
        <w:lang w:val="en-US" w:eastAsia="en-US" w:bidi="ar-SA"/>
      </w:rPr>
    </w:lvl>
    <w:lvl w:ilvl="5" w:tplc="7FECE76C">
      <w:numFmt w:val="bullet"/>
      <w:lvlText w:val="•"/>
      <w:lvlJc w:val="left"/>
      <w:pPr>
        <w:ind w:left="5877" w:hanging="219"/>
      </w:pPr>
      <w:rPr>
        <w:rFonts w:hint="default"/>
        <w:lang w:val="en-US" w:eastAsia="en-US" w:bidi="ar-SA"/>
      </w:rPr>
    </w:lvl>
    <w:lvl w:ilvl="6" w:tplc="A0F41D2A">
      <w:numFmt w:val="bullet"/>
      <w:lvlText w:val="•"/>
      <w:lvlJc w:val="left"/>
      <w:pPr>
        <w:ind w:left="6856" w:hanging="219"/>
      </w:pPr>
      <w:rPr>
        <w:rFonts w:hint="default"/>
        <w:lang w:val="en-US" w:eastAsia="en-US" w:bidi="ar-SA"/>
      </w:rPr>
    </w:lvl>
    <w:lvl w:ilvl="7" w:tplc="4B0C5E2C">
      <w:numFmt w:val="bullet"/>
      <w:lvlText w:val="•"/>
      <w:lvlJc w:val="left"/>
      <w:pPr>
        <w:ind w:left="7836" w:hanging="219"/>
      </w:pPr>
      <w:rPr>
        <w:rFonts w:hint="default"/>
        <w:lang w:val="en-US" w:eastAsia="en-US" w:bidi="ar-SA"/>
      </w:rPr>
    </w:lvl>
    <w:lvl w:ilvl="8" w:tplc="355A0F8E">
      <w:numFmt w:val="bullet"/>
      <w:lvlText w:val="•"/>
      <w:lvlJc w:val="left"/>
      <w:pPr>
        <w:ind w:left="8815" w:hanging="219"/>
      </w:pPr>
      <w:rPr>
        <w:rFonts w:hint="default"/>
        <w:lang w:val="en-US" w:eastAsia="en-US" w:bidi="ar-SA"/>
      </w:rPr>
    </w:lvl>
  </w:abstractNum>
  <w:abstractNum w:abstractNumId="4" w15:restartNumberingAfterBreak="0">
    <w:nsid w:val="313875B6"/>
    <w:multiLevelType w:val="hybridMultilevel"/>
    <w:tmpl w:val="5178CB9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316F22EC"/>
    <w:multiLevelType w:val="hybridMultilevel"/>
    <w:tmpl w:val="BAE0AE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37266CF1"/>
    <w:multiLevelType w:val="hybridMultilevel"/>
    <w:tmpl w:val="1E6A2514"/>
    <w:lvl w:ilvl="0" w:tplc="40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38F262C4"/>
    <w:multiLevelType w:val="hybridMultilevel"/>
    <w:tmpl w:val="B5CE37E0"/>
    <w:lvl w:ilvl="0" w:tplc="6C2AFB7E">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3BBE3683"/>
    <w:multiLevelType w:val="hybridMultilevel"/>
    <w:tmpl w:val="01BAA19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3EEF06A7"/>
    <w:multiLevelType w:val="hybridMultilevel"/>
    <w:tmpl w:val="BE34696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44EA189D"/>
    <w:multiLevelType w:val="hybridMultilevel"/>
    <w:tmpl w:val="0F3A8BF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46CC4F36"/>
    <w:multiLevelType w:val="hybridMultilevel"/>
    <w:tmpl w:val="2A541EF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7CD4898"/>
    <w:multiLevelType w:val="hybridMultilevel"/>
    <w:tmpl w:val="8AA8B404"/>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47D27974"/>
    <w:multiLevelType w:val="hybridMultilevel"/>
    <w:tmpl w:val="BD10BBCA"/>
    <w:lvl w:ilvl="0" w:tplc="40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52FE2027"/>
    <w:multiLevelType w:val="hybridMultilevel"/>
    <w:tmpl w:val="3B88291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5A2B5B78"/>
    <w:multiLevelType w:val="hybridMultilevel"/>
    <w:tmpl w:val="DF765648"/>
    <w:lvl w:ilvl="0" w:tplc="40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65FB0857"/>
    <w:multiLevelType w:val="hybridMultilevel"/>
    <w:tmpl w:val="48A673E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7AE75302"/>
    <w:multiLevelType w:val="hybridMultilevel"/>
    <w:tmpl w:val="8B68A7C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7BD623D4"/>
    <w:multiLevelType w:val="hybridMultilevel"/>
    <w:tmpl w:val="56684D3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7C05128F"/>
    <w:multiLevelType w:val="hybridMultilevel"/>
    <w:tmpl w:val="11A66A9E"/>
    <w:lvl w:ilvl="0" w:tplc="40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7CEF2A97"/>
    <w:multiLevelType w:val="hybridMultilevel"/>
    <w:tmpl w:val="FF888C4E"/>
    <w:lvl w:ilvl="0" w:tplc="40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872229378">
    <w:abstractNumId w:val="14"/>
  </w:num>
  <w:num w:numId="2" w16cid:durableId="889076689">
    <w:abstractNumId w:val="5"/>
  </w:num>
  <w:num w:numId="3" w16cid:durableId="326399875">
    <w:abstractNumId w:val="11"/>
  </w:num>
  <w:num w:numId="4" w16cid:durableId="1125469813">
    <w:abstractNumId w:val="2"/>
  </w:num>
  <w:num w:numId="5" w16cid:durableId="1658000709">
    <w:abstractNumId w:val="16"/>
  </w:num>
  <w:num w:numId="6" w16cid:durableId="264459838">
    <w:abstractNumId w:val="10"/>
  </w:num>
  <w:num w:numId="7" w16cid:durableId="516580871">
    <w:abstractNumId w:val="9"/>
  </w:num>
  <w:num w:numId="8" w16cid:durableId="1550993848">
    <w:abstractNumId w:val="12"/>
  </w:num>
  <w:num w:numId="9" w16cid:durableId="1787306823">
    <w:abstractNumId w:val="8"/>
  </w:num>
  <w:num w:numId="10" w16cid:durableId="611667093">
    <w:abstractNumId w:val="17"/>
  </w:num>
  <w:num w:numId="11" w16cid:durableId="2103379003">
    <w:abstractNumId w:val="1"/>
  </w:num>
  <w:num w:numId="12" w16cid:durableId="608702005">
    <w:abstractNumId w:val="7"/>
  </w:num>
  <w:num w:numId="13" w16cid:durableId="1312321430">
    <w:abstractNumId w:val="3"/>
  </w:num>
  <w:num w:numId="14" w16cid:durableId="1548683053">
    <w:abstractNumId w:val="18"/>
  </w:num>
  <w:num w:numId="15" w16cid:durableId="2119986284">
    <w:abstractNumId w:val="4"/>
  </w:num>
  <w:num w:numId="16" w16cid:durableId="617612267">
    <w:abstractNumId w:val="13"/>
  </w:num>
  <w:num w:numId="17" w16cid:durableId="488057501">
    <w:abstractNumId w:val="19"/>
  </w:num>
  <w:num w:numId="18" w16cid:durableId="1574267803">
    <w:abstractNumId w:val="0"/>
  </w:num>
  <w:num w:numId="19" w16cid:durableId="1282999495">
    <w:abstractNumId w:val="15"/>
  </w:num>
  <w:num w:numId="20" w16cid:durableId="702949621">
    <w:abstractNumId w:val="20"/>
  </w:num>
  <w:num w:numId="21" w16cid:durableId="67117705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0403"/>
    <w:rsid w:val="00012358"/>
    <w:rsid w:val="00047DA4"/>
    <w:rsid w:val="00060961"/>
    <w:rsid w:val="00074040"/>
    <w:rsid w:val="00075012"/>
    <w:rsid w:val="00167DD5"/>
    <w:rsid w:val="001B19FF"/>
    <w:rsid w:val="001D0674"/>
    <w:rsid w:val="001E5BF3"/>
    <w:rsid w:val="0022262A"/>
    <w:rsid w:val="0022492A"/>
    <w:rsid w:val="00261C91"/>
    <w:rsid w:val="002745C7"/>
    <w:rsid w:val="00286048"/>
    <w:rsid w:val="00293458"/>
    <w:rsid w:val="00305636"/>
    <w:rsid w:val="00316B37"/>
    <w:rsid w:val="00321C52"/>
    <w:rsid w:val="003543C0"/>
    <w:rsid w:val="00375BA7"/>
    <w:rsid w:val="003777AD"/>
    <w:rsid w:val="0039053C"/>
    <w:rsid w:val="003A1F11"/>
    <w:rsid w:val="003A48DE"/>
    <w:rsid w:val="003A7519"/>
    <w:rsid w:val="003B7CDC"/>
    <w:rsid w:val="00407585"/>
    <w:rsid w:val="00407D01"/>
    <w:rsid w:val="00457EDA"/>
    <w:rsid w:val="00465BC8"/>
    <w:rsid w:val="004663C2"/>
    <w:rsid w:val="004871F2"/>
    <w:rsid w:val="004959F8"/>
    <w:rsid w:val="004F6CFA"/>
    <w:rsid w:val="005305EC"/>
    <w:rsid w:val="00534374"/>
    <w:rsid w:val="0055181B"/>
    <w:rsid w:val="00557FAB"/>
    <w:rsid w:val="005656D8"/>
    <w:rsid w:val="00570403"/>
    <w:rsid w:val="00590170"/>
    <w:rsid w:val="005925C8"/>
    <w:rsid w:val="005A10C5"/>
    <w:rsid w:val="005D2DF1"/>
    <w:rsid w:val="005D347E"/>
    <w:rsid w:val="005F0BF0"/>
    <w:rsid w:val="00613679"/>
    <w:rsid w:val="00676726"/>
    <w:rsid w:val="006A69EA"/>
    <w:rsid w:val="00705F55"/>
    <w:rsid w:val="00715FAC"/>
    <w:rsid w:val="00745CFB"/>
    <w:rsid w:val="007B78E0"/>
    <w:rsid w:val="007F48F9"/>
    <w:rsid w:val="007F5327"/>
    <w:rsid w:val="00825649"/>
    <w:rsid w:val="008300AF"/>
    <w:rsid w:val="00831F15"/>
    <w:rsid w:val="00850B78"/>
    <w:rsid w:val="00860E44"/>
    <w:rsid w:val="008738C9"/>
    <w:rsid w:val="00885842"/>
    <w:rsid w:val="008D49F0"/>
    <w:rsid w:val="008F1B41"/>
    <w:rsid w:val="008F3876"/>
    <w:rsid w:val="009023F0"/>
    <w:rsid w:val="00971470"/>
    <w:rsid w:val="009847D6"/>
    <w:rsid w:val="009C1C8F"/>
    <w:rsid w:val="009C5286"/>
    <w:rsid w:val="009E0A46"/>
    <w:rsid w:val="00A30822"/>
    <w:rsid w:val="00A35276"/>
    <w:rsid w:val="00A3618F"/>
    <w:rsid w:val="00A61B43"/>
    <w:rsid w:val="00AB20CB"/>
    <w:rsid w:val="00B22BDD"/>
    <w:rsid w:val="00B51109"/>
    <w:rsid w:val="00C1095F"/>
    <w:rsid w:val="00C255B8"/>
    <w:rsid w:val="00C63DBB"/>
    <w:rsid w:val="00CE2212"/>
    <w:rsid w:val="00CE42AF"/>
    <w:rsid w:val="00CF5534"/>
    <w:rsid w:val="00D26C71"/>
    <w:rsid w:val="00D4455E"/>
    <w:rsid w:val="00D51355"/>
    <w:rsid w:val="00D63DE3"/>
    <w:rsid w:val="00D74260"/>
    <w:rsid w:val="00DC1CAB"/>
    <w:rsid w:val="00DD5BBF"/>
    <w:rsid w:val="00E20DE5"/>
    <w:rsid w:val="00E226E4"/>
    <w:rsid w:val="00E43AF3"/>
    <w:rsid w:val="00E53D6B"/>
    <w:rsid w:val="00E83444"/>
    <w:rsid w:val="00F01832"/>
    <w:rsid w:val="00F259E9"/>
    <w:rsid w:val="00F610BA"/>
    <w:rsid w:val="00FC29B1"/>
    <w:rsid w:val="00FC5DF0"/>
    <w:rsid w:val="00FD0EEC"/>
    <w:rsid w:val="00FD234B"/>
    <w:rsid w:val="00FE51A7"/>
    <w:rsid w:val="00FF70F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95668B"/>
  <w15:chartTrackingRefBased/>
  <w15:docId w15:val="{5BE54B1A-4E77-4F2E-B4B0-D27F5FBC4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F48F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3777AD"/>
    <w:pPr>
      <w:keepNext/>
      <w:keepLines/>
      <w:spacing w:before="200" w:after="0" w:line="276" w:lineRule="auto"/>
      <w:outlineLvl w:val="1"/>
    </w:pPr>
    <w:rPr>
      <w:rFonts w:asciiTheme="majorHAnsi" w:eastAsiaTheme="majorEastAsia" w:hAnsiTheme="majorHAnsi" w:cstheme="majorBidi"/>
      <w:b/>
      <w:bCs/>
      <w:color w:val="5B9BD5" w:themeColor="accent1"/>
      <w:sz w:val="26"/>
      <w:szCs w:val="26"/>
      <w:lang w:val="en-US"/>
    </w:rPr>
  </w:style>
  <w:style w:type="paragraph" w:styleId="Heading3">
    <w:name w:val="heading 3"/>
    <w:basedOn w:val="Normal"/>
    <w:next w:val="Normal"/>
    <w:link w:val="Heading3Char"/>
    <w:uiPriority w:val="9"/>
    <w:semiHidden/>
    <w:unhideWhenUsed/>
    <w:qFormat/>
    <w:rsid w:val="006A69E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777AD"/>
    <w:rPr>
      <w:rFonts w:asciiTheme="majorHAnsi" w:eastAsiaTheme="majorEastAsia" w:hAnsiTheme="majorHAnsi" w:cstheme="majorBidi"/>
      <w:b/>
      <w:bCs/>
      <w:color w:val="5B9BD5" w:themeColor="accent1"/>
      <w:sz w:val="26"/>
      <w:szCs w:val="26"/>
      <w:lang w:val="en-US"/>
    </w:rPr>
  </w:style>
  <w:style w:type="paragraph" w:styleId="ListParagraph">
    <w:name w:val="List Paragraph"/>
    <w:basedOn w:val="Normal"/>
    <w:uiPriority w:val="1"/>
    <w:qFormat/>
    <w:rsid w:val="00AB20CB"/>
    <w:pPr>
      <w:ind w:left="720"/>
      <w:contextualSpacing/>
    </w:pPr>
  </w:style>
  <w:style w:type="character" w:styleId="Hyperlink">
    <w:name w:val="Hyperlink"/>
    <w:basedOn w:val="DefaultParagraphFont"/>
    <w:uiPriority w:val="99"/>
    <w:unhideWhenUsed/>
    <w:rsid w:val="00A3618F"/>
    <w:rPr>
      <w:color w:val="0563C1" w:themeColor="hyperlink"/>
      <w:u w:val="single"/>
    </w:rPr>
  </w:style>
  <w:style w:type="character" w:customStyle="1" w:styleId="UnresolvedMention1">
    <w:name w:val="Unresolved Mention1"/>
    <w:basedOn w:val="DefaultParagraphFont"/>
    <w:uiPriority w:val="99"/>
    <w:semiHidden/>
    <w:unhideWhenUsed/>
    <w:rsid w:val="00A3618F"/>
    <w:rPr>
      <w:color w:val="605E5C"/>
      <w:shd w:val="clear" w:color="auto" w:fill="E1DFDD"/>
    </w:rPr>
  </w:style>
  <w:style w:type="character" w:customStyle="1" w:styleId="Heading1Char">
    <w:name w:val="Heading 1 Char"/>
    <w:basedOn w:val="DefaultParagraphFont"/>
    <w:link w:val="Heading1"/>
    <w:uiPriority w:val="9"/>
    <w:rsid w:val="007F48F9"/>
    <w:rPr>
      <w:rFonts w:asciiTheme="majorHAnsi" w:eastAsiaTheme="majorEastAsia" w:hAnsiTheme="majorHAnsi" w:cstheme="majorBidi"/>
      <w:color w:val="2E74B5" w:themeColor="accent1" w:themeShade="BF"/>
      <w:sz w:val="32"/>
      <w:szCs w:val="32"/>
    </w:rPr>
  </w:style>
  <w:style w:type="paragraph" w:styleId="Revision">
    <w:name w:val="Revision"/>
    <w:hidden/>
    <w:uiPriority w:val="99"/>
    <w:semiHidden/>
    <w:rsid w:val="003B7CDC"/>
    <w:pPr>
      <w:spacing w:after="0" w:line="240" w:lineRule="auto"/>
    </w:pPr>
  </w:style>
  <w:style w:type="paragraph" w:styleId="BodyText">
    <w:name w:val="Body Text"/>
    <w:basedOn w:val="Normal"/>
    <w:link w:val="BodyTextChar"/>
    <w:uiPriority w:val="1"/>
    <w:qFormat/>
    <w:rsid w:val="003B7CDC"/>
    <w:pPr>
      <w:widowControl w:val="0"/>
      <w:autoSpaceDE w:val="0"/>
      <w:autoSpaceDN w:val="0"/>
      <w:spacing w:after="0" w:line="240" w:lineRule="auto"/>
    </w:pPr>
    <w:rPr>
      <w:rFonts w:ascii="Calibri" w:eastAsia="Calibri" w:hAnsi="Calibri" w:cs="Calibri"/>
      <w:lang w:val="en-US"/>
    </w:rPr>
  </w:style>
  <w:style w:type="character" w:customStyle="1" w:styleId="BodyTextChar">
    <w:name w:val="Body Text Char"/>
    <w:basedOn w:val="DefaultParagraphFont"/>
    <w:link w:val="BodyText"/>
    <w:uiPriority w:val="1"/>
    <w:rsid w:val="003B7CDC"/>
    <w:rPr>
      <w:rFonts w:ascii="Calibri" w:eastAsia="Calibri" w:hAnsi="Calibri" w:cs="Calibri"/>
      <w:lang w:val="en-US"/>
    </w:rPr>
  </w:style>
  <w:style w:type="character" w:customStyle="1" w:styleId="Heading3Char">
    <w:name w:val="Heading 3 Char"/>
    <w:basedOn w:val="DefaultParagraphFont"/>
    <w:link w:val="Heading3"/>
    <w:uiPriority w:val="9"/>
    <w:semiHidden/>
    <w:rsid w:val="006A69EA"/>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compliance@infiplyfund.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613978-9CFA-47B2-82B6-5CBF633488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8</Pages>
  <Words>2055</Words>
  <Characters>11720</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rajeev ranjan</cp:lastModifiedBy>
  <cp:revision>195</cp:revision>
  <dcterms:created xsi:type="dcterms:W3CDTF">2025-09-18T07:53:00Z</dcterms:created>
  <dcterms:modified xsi:type="dcterms:W3CDTF">2025-10-12T06:35:00Z</dcterms:modified>
</cp:coreProperties>
</file>